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B4AA4" w14:textId="2627F3E9" w:rsidR="001F4FAF" w:rsidRPr="00E43337" w:rsidRDefault="00646E1E" w:rsidP="001F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Hlk40887400"/>
      <w:bookmarkStart w:id="1" w:name="_GoBack"/>
      <w:bookmarkEnd w:id="1"/>
      <w:r w:rsidRPr="00E4333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ANUNȚ DE LICITAȚIE</w:t>
      </w:r>
    </w:p>
    <w:p w14:paraId="789B666B" w14:textId="35B327C3" w:rsidR="001F4FAF" w:rsidRPr="00E43337" w:rsidRDefault="007D3422" w:rsidP="001F4FAF">
      <w:pPr>
        <w:tabs>
          <w:tab w:val="left" w:pos="510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ro-RO"/>
        </w:rPr>
      </w:pPr>
      <w:r w:rsidRPr="00E43337">
        <w:rPr>
          <w:rFonts w:ascii="Times New Roman" w:eastAsia="Times New Roman" w:hAnsi="Times New Roman" w:cs="Times New Roman"/>
          <w:b/>
          <w:i/>
          <w:iCs/>
          <w:lang w:val="ro-RO"/>
        </w:rPr>
        <w:t xml:space="preserve">Republica </w:t>
      </w:r>
      <w:r w:rsidR="001F4FAF" w:rsidRPr="00E43337">
        <w:rPr>
          <w:rFonts w:ascii="Times New Roman" w:eastAsia="Times New Roman" w:hAnsi="Times New Roman" w:cs="Times New Roman"/>
          <w:b/>
          <w:i/>
          <w:iCs/>
          <w:lang w:val="ro-RO"/>
        </w:rPr>
        <w:t>Moldova</w:t>
      </w:r>
    </w:p>
    <w:p w14:paraId="7D3DA0BC" w14:textId="13A58E23" w:rsidR="007D3422" w:rsidRPr="00E43337" w:rsidRDefault="0002148F" w:rsidP="00CF6C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ro-RO"/>
        </w:rPr>
      </w:pPr>
      <w:r w:rsidRPr="00E43337">
        <w:rPr>
          <w:rFonts w:ascii="Times New Roman" w:eastAsia="Times New Roman" w:hAnsi="Times New Roman" w:cs="Times New Roman"/>
          <w:b/>
          <w:i/>
          <w:iCs/>
          <w:lang w:val="ro-RO"/>
        </w:rPr>
        <w:t xml:space="preserve">Îmbunătățirea eficienței energetice la clădirea </w:t>
      </w:r>
      <w:r w:rsidR="00CF6CE0" w:rsidRPr="00CF6CE0">
        <w:rPr>
          <w:rFonts w:ascii="Times New Roman" w:eastAsia="Times New Roman" w:hAnsi="Times New Roman" w:cs="Times New Roman"/>
          <w:b/>
          <w:i/>
          <w:iCs/>
          <w:lang w:val="ro-RO"/>
        </w:rPr>
        <w:t>maternității a Spitalului Raional Nisporeni</w:t>
      </w:r>
    </w:p>
    <w:p w14:paraId="17CC0C67" w14:textId="0A071E9E" w:rsidR="007D3422" w:rsidRPr="00E43337" w:rsidRDefault="007D3422" w:rsidP="00646E1E">
      <w:pPr>
        <w:spacing w:before="120" w:after="12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Această invitație de licitație </w:t>
      </w:r>
      <w:r w:rsidR="00306639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este publicată ca urmare al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Anunțul</w:t>
      </w:r>
      <w:r w:rsidR="00306639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ui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General de Achiziție pentru acest proiect, care a fost publicat în secțiunea Anunțuri privind achizițiile de pe site-ul web al Nefco (</w:t>
      </w:r>
      <w:hyperlink r:id="rId5" w:history="1">
        <w:r w:rsidRPr="00E43337">
          <w:rPr>
            <w:rStyle w:val="a3"/>
            <w:rFonts w:asciiTheme="majorBidi" w:eastAsia="Times New Roman" w:hAnsiTheme="majorBidi" w:cstheme="majorBidi"/>
            <w:sz w:val="21"/>
            <w:szCs w:val="21"/>
            <w:lang w:val="ro-RO"/>
          </w:rPr>
          <w:t>https://www.nefco.int</w:t>
        </w:r>
      </w:hyperlink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) la </w:t>
      </w:r>
      <w:r w:rsidR="00B20BF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26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</w:t>
      </w:r>
      <w:r w:rsidR="00B20BF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01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.202</w:t>
      </w:r>
      <w:r w:rsidR="00B20BF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3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</w:t>
      </w:r>
    </w:p>
    <w:p w14:paraId="2BC44B28" w14:textId="3CF9388F" w:rsidR="00646E1E" w:rsidRPr="00E43337" w:rsidRDefault="00B20BF7" w:rsidP="00646E1E">
      <w:pPr>
        <w:spacing w:before="120" w:after="12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Raionul </w:t>
      </w:r>
      <w:r w:rsidR="00CF6CE0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Nisporeni</w:t>
      </w:r>
      <w:r w:rsidR="00646E1E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, denumit în continuare „Angajatorul”, intenționează să utilizeze o parte din 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suma obținută 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dintr-un</w:t>
      </w:r>
      <w:r w:rsidR="00646E1E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împrumut de la Corporația Financiară Nordică de Mediu (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NEFCO</w:t>
      </w:r>
      <w:r w:rsidR="00646E1E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)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și a unui grant de la 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Fondul Parteneriatului Europei de Est pentru Eficiență Energetică și Mediu (E5P), administrat si oferit prin intermediul NEFCO,</w:t>
      </w:r>
      <w:r w:rsidR="00646E1E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pentru </w:t>
      </w:r>
      <w:r w:rsidR="00CF6CE0" w:rsidRPr="00CF6CE0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Îmbunătățirea eficienței energetice la clădirea maternității a Spitalului Raional Nisporeni</w:t>
      </w:r>
      <w:r w:rsidR="00646E1E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</w:t>
      </w:r>
    </w:p>
    <w:p w14:paraId="26157A14" w14:textId="15500A1E" w:rsidR="00646E1E" w:rsidRPr="00E43337" w:rsidRDefault="00646E1E" w:rsidP="001F4FAF">
      <w:pPr>
        <w:spacing w:before="120" w:after="12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Angajatorul invită acum depunerea ofertelor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din partea Contractorilor pentru următorul contract privind furnizarea echipamentelor și lucrărilor, 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care urmează să fie finanțat </w:t>
      </w:r>
      <w:r w:rsidR="000649D6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parțial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din  împrumut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și grant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:</w:t>
      </w:r>
    </w:p>
    <w:p w14:paraId="6DBCF5C4" w14:textId="2409373F" w:rsidR="00A70A8C" w:rsidRPr="00E43337" w:rsidRDefault="00646E1E" w:rsidP="001F4FAF">
      <w:pPr>
        <w:suppressAutoHyphens/>
        <w:spacing w:before="120" w:after="0" w:line="240" w:lineRule="auto"/>
        <w:jc w:val="both"/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Furnizarea și instalarea tuturor echipamentelor </w:t>
      </w:r>
      <w:r w:rsidR="00B97794"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și materialelor </w:t>
      </w:r>
      <w:r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necesare pentru </w:t>
      </w:r>
      <w:r w:rsidR="00B97794"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lucrările de îmbunătățire a eficienței energetice la </w:t>
      </w:r>
      <w:r w:rsidR="0002148F"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clădirea </w:t>
      </w:r>
      <w:r w:rsidR="00CF6CE0" w:rsidRPr="00CF6CE0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>maternității a Spitalului Raional Nisporeni</w:t>
      </w:r>
      <w:r w:rsidR="00B97794" w:rsidRPr="00E4333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>, și anume:</w:t>
      </w:r>
    </w:p>
    <w:p w14:paraId="2BD34897" w14:textId="56238ECD" w:rsidR="00B97794" w:rsidRPr="00E43337" w:rsidRDefault="00B97794" w:rsidP="00B97794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E43337">
        <w:rPr>
          <w:rFonts w:asciiTheme="majorBidi" w:hAnsiTheme="majorBidi" w:cstheme="majorBidi"/>
          <w:i/>
          <w:iCs/>
          <w:sz w:val="20"/>
          <w:szCs w:val="20"/>
          <w:lang w:val="ro-RO"/>
        </w:rPr>
        <w:t>Izolarea termică a pereților</w:t>
      </w:r>
    </w:p>
    <w:p w14:paraId="63948878" w14:textId="0E044DA6" w:rsidR="00B97794" w:rsidRPr="00E43337" w:rsidRDefault="00B97794" w:rsidP="00B97794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E43337">
        <w:rPr>
          <w:rFonts w:asciiTheme="majorBidi" w:hAnsiTheme="majorBidi" w:cstheme="majorBidi"/>
          <w:i/>
          <w:iCs/>
          <w:sz w:val="20"/>
          <w:szCs w:val="20"/>
          <w:lang w:val="ro-RO"/>
        </w:rPr>
        <w:t>Înlocuirea acoperișului și izolarea termică a acestuia</w:t>
      </w:r>
      <w:r w:rsidR="0002148F" w:rsidRPr="00E43337">
        <w:rPr>
          <w:rFonts w:asciiTheme="majorBidi" w:hAnsiTheme="majorBidi" w:cstheme="majorBidi"/>
          <w:i/>
          <w:iCs/>
          <w:sz w:val="20"/>
          <w:szCs w:val="20"/>
          <w:lang w:val="ro-RO"/>
        </w:rPr>
        <w:t xml:space="preserve"> cu vată minerale, 100mm</w:t>
      </w:r>
    </w:p>
    <w:p w14:paraId="2E01DA7D" w14:textId="6620A91B" w:rsidR="00CF6CE0" w:rsidRDefault="00CF6CE0" w:rsidP="00CF6CE0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E43337">
        <w:rPr>
          <w:rFonts w:asciiTheme="majorBidi" w:hAnsiTheme="majorBidi" w:cstheme="majorBidi"/>
          <w:i/>
          <w:iCs/>
          <w:sz w:val="20"/>
          <w:szCs w:val="20"/>
          <w:lang w:val="ro-RO"/>
        </w:rPr>
        <w:t>Înlocuirea ușilor și ferestrelor</w:t>
      </w:r>
    </w:p>
    <w:p w14:paraId="75CBB0CB" w14:textId="7AD55B68" w:rsidR="00CF6CE0" w:rsidRPr="00CF6CE0" w:rsidRDefault="00CF6CE0" w:rsidP="00CF6CE0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CF6CE0">
        <w:rPr>
          <w:rFonts w:asciiTheme="majorBidi" w:hAnsiTheme="majorBidi" w:cstheme="majorBidi"/>
          <w:i/>
          <w:iCs/>
          <w:sz w:val="20"/>
          <w:szCs w:val="20"/>
          <w:lang w:val="ro-RO"/>
        </w:rPr>
        <w:t xml:space="preserve">Modernizarea sistemului </w:t>
      </w:r>
      <w:r>
        <w:rPr>
          <w:rFonts w:asciiTheme="majorBidi" w:hAnsiTheme="majorBidi" w:cstheme="majorBidi"/>
          <w:i/>
          <w:iCs/>
          <w:sz w:val="20"/>
          <w:szCs w:val="20"/>
          <w:lang w:val="ro-RO"/>
        </w:rPr>
        <w:t xml:space="preserve">interior </w:t>
      </w:r>
      <w:r w:rsidRPr="00CF6CE0">
        <w:rPr>
          <w:rFonts w:asciiTheme="majorBidi" w:hAnsiTheme="majorBidi" w:cstheme="majorBidi"/>
          <w:i/>
          <w:iCs/>
          <w:sz w:val="20"/>
          <w:szCs w:val="20"/>
          <w:lang w:val="ro-RO"/>
        </w:rPr>
        <w:t>de încălzire</w:t>
      </w:r>
    </w:p>
    <w:p w14:paraId="786D1EF1" w14:textId="25D30BB6" w:rsidR="00CF6CE0" w:rsidRDefault="00CF6CE0" w:rsidP="00CF6CE0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CF6CE0">
        <w:rPr>
          <w:rFonts w:asciiTheme="majorBidi" w:hAnsiTheme="majorBidi" w:cstheme="majorBidi"/>
          <w:i/>
          <w:iCs/>
          <w:sz w:val="20"/>
          <w:szCs w:val="20"/>
          <w:lang w:val="ro-RO"/>
        </w:rPr>
        <w:t>Modernizarea instalațiilor de iluminat interior</w:t>
      </w:r>
    </w:p>
    <w:p w14:paraId="5EB1C5E9" w14:textId="2D2A42D6" w:rsidR="0002148F" w:rsidRPr="00CF6CE0" w:rsidRDefault="00CF6CE0" w:rsidP="00CF6CE0">
      <w:pPr>
        <w:pStyle w:val="a4"/>
        <w:numPr>
          <w:ilvl w:val="0"/>
          <w:numId w:val="3"/>
        </w:numPr>
        <w:spacing w:before="120" w:after="120"/>
        <w:rPr>
          <w:rFonts w:asciiTheme="majorBidi" w:hAnsiTheme="majorBidi" w:cstheme="majorBidi"/>
          <w:i/>
          <w:iCs/>
          <w:sz w:val="20"/>
          <w:szCs w:val="20"/>
          <w:lang w:val="ro-RO"/>
        </w:rPr>
      </w:pPr>
      <w:r w:rsidRPr="00CF6CE0">
        <w:rPr>
          <w:rFonts w:asciiTheme="majorBidi" w:hAnsiTheme="majorBidi" w:cstheme="majorBidi"/>
          <w:i/>
          <w:iCs/>
          <w:sz w:val="20"/>
          <w:szCs w:val="20"/>
          <w:lang w:val="ro-RO"/>
        </w:rPr>
        <w:t>Înlocuirea echipamentelor electrice vechi de bucătărie cu soluții eficiente energetic</w:t>
      </w:r>
    </w:p>
    <w:p w14:paraId="5CE6847B" w14:textId="7F1A837A" w:rsidR="00B97794" w:rsidRPr="00E43337" w:rsidRDefault="00513D0C" w:rsidP="001F4FAF">
      <w:pPr>
        <w:suppressAutoHyphens/>
        <w:spacing w:before="120"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Licitația pentru contractul care urmează să fie finanțat din sursele </w:t>
      </w:r>
      <w:r w:rsidR="0002148F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NEFCO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este deschisă companiilor din orice țară.</w:t>
      </w:r>
      <w:r w:rsidR="008E39D3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Sunt solicitate oferte pentru întregul pachet de lucrări; ofertele </w:t>
      </w:r>
      <w:r w:rsidR="00E4333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depuse doar </w:t>
      </w:r>
      <w:r w:rsidR="008E39D3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pentru o parte din lucrări vor fi respinse. </w:t>
      </w:r>
      <w:r w:rsidR="00E4333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Conform cerințelor specificate în Documentația de Licitație, o</w:t>
      </w:r>
      <w:r w:rsidR="008E39D3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fertantul selectat va închei</w:t>
      </w:r>
      <w:r w:rsidR="00E4333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a</w:t>
      </w:r>
      <w:r w:rsidR="008E39D3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două contracte datorită surselor de finanțare diferite</w:t>
      </w:r>
      <w:r w:rsidR="00E43337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</w:t>
      </w:r>
      <w:r w:rsidR="008E39D3"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</w:t>
      </w:r>
    </w:p>
    <w:p w14:paraId="39D65E9B" w14:textId="77777777" w:rsidR="00831E22" w:rsidRPr="00831E22" w:rsidRDefault="00831E22" w:rsidP="00831E22">
      <w:pPr>
        <w:keepNext/>
        <w:keepLines/>
        <w:spacing w:after="0" w:line="240" w:lineRule="auto"/>
        <w:rPr>
          <w:rFonts w:asciiTheme="majorBidi" w:eastAsia="Times New Roman" w:hAnsiTheme="majorBidi" w:cstheme="majorBidi"/>
          <w:bCs/>
          <w:sz w:val="21"/>
          <w:szCs w:val="21"/>
          <w:lang w:val="ro-RO"/>
        </w:rPr>
      </w:pPr>
    </w:p>
    <w:p w14:paraId="37ED823B" w14:textId="4D609D92" w:rsidR="00831E22" w:rsidRDefault="00831E22" w:rsidP="00831E22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bCs/>
          <w:sz w:val="21"/>
          <w:szCs w:val="21"/>
          <w:lang w:val="ro-RO"/>
        </w:rPr>
      </w:pPr>
      <w:r w:rsidRP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 xml:space="preserve">Pentru a fi eligibili pentru atribuirea unui contract, ofertanții trebuie să îndeplinească criteriile minime de calificare, </w:t>
      </w:r>
      <w:r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după cum este</w:t>
      </w:r>
      <w:r w:rsidRP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 xml:space="preserve"> definit în Document</w:t>
      </w:r>
      <w:r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ația</w:t>
      </w:r>
      <w:r w:rsidRP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 xml:space="preserve"> de Licitație.</w:t>
      </w:r>
    </w:p>
    <w:p w14:paraId="38131482" w14:textId="77777777" w:rsidR="00831E22" w:rsidRPr="00E43337" w:rsidRDefault="00831E22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bCs/>
          <w:sz w:val="21"/>
          <w:szCs w:val="21"/>
          <w:lang w:val="ro-RO"/>
        </w:rPr>
      </w:pPr>
    </w:p>
    <w:p w14:paraId="2E450FD6" w14:textId="4CF10705" w:rsidR="00D05AD2" w:rsidRPr="00E43337" w:rsidRDefault="00D05AD2" w:rsidP="00D05AD2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bookmarkStart w:id="2" w:name="_Hlk72919899"/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Ofertantul ar trebui să țină cont de faptul că lucrările din prezentul contract vor începe, estimativ, în </w:t>
      </w:r>
      <w:r w:rsidR="00CF6CE0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>Noiembrie</w:t>
      </w:r>
      <w:r w:rsidRPr="00E43337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 xml:space="preserve"> 202</w:t>
      </w:r>
      <w:r w:rsidR="00831E22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>3</w:t>
      </w:r>
      <w:r w:rsidRPr="00E43337">
        <w:rPr>
          <w:rFonts w:asciiTheme="majorBidi" w:eastAsia="Times New Roman" w:hAnsiTheme="majorBidi" w:cstheme="majorBidi"/>
          <w:color w:val="4472C4" w:themeColor="accent1"/>
          <w:sz w:val="21"/>
          <w:szCs w:val="21"/>
          <w:lang w:val="ro-RO"/>
        </w:rPr>
        <w:t xml:space="preserve"> 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și vor dura până în </w:t>
      </w:r>
      <w:r w:rsidR="00CF6CE0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>Iunie</w:t>
      </w:r>
      <w:r w:rsidRPr="00E43337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 xml:space="preserve"> 202</w:t>
      </w:r>
      <w:r w:rsidR="00831E22">
        <w:rPr>
          <w:rFonts w:asciiTheme="majorBidi" w:eastAsia="Times New Roman" w:hAnsiTheme="majorBidi" w:cstheme="majorBidi"/>
          <w:b/>
          <w:bCs/>
          <w:i/>
          <w:iCs/>
          <w:color w:val="4472C4" w:themeColor="accent1"/>
          <w:sz w:val="21"/>
          <w:szCs w:val="21"/>
          <w:lang w:val="ro-RO"/>
        </w:rPr>
        <w:t>4</w:t>
      </w:r>
      <w:r w:rsidRPr="00E43337">
        <w:rPr>
          <w:rFonts w:asciiTheme="majorBidi" w:eastAsia="Times New Roman" w:hAnsiTheme="majorBidi" w:cstheme="majorBidi"/>
          <w:sz w:val="21"/>
          <w:szCs w:val="21"/>
          <w:lang w:val="ro-RO"/>
        </w:rPr>
        <w:t>.</w:t>
      </w:r>
    </w:p>
    <w:p w14:paraId="23BCAD2B" w14:textId="77777777" w:rsidR="00D05AD2" w:rsidRPr="00E43337" w:rsidRDefault="00D05AD2" w:rsidP="00D05AD2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</w:p>
    <w:bookmarkEnd w:id="2"/>
    <w:p w14:paraId="394CC30F" w14:textId="2BEFBB11" w:rsidR="00074B51" w:rsidRPr="00E43337" w:rsidRDefault="00074B51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bCs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Documentația de licitație va fi transmisă gratuit</w:t>
      </w:r>
      <w:r w:rsid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 xml:space="preserve"> prin e-mail în format electronic (fișier </w:t>
      </w:r>
      <w:proofErr w:type="spellStart"/>
      <w:r w:rsid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pdf</w:t>
      </w:r>
      <w:proofErr w:type="spellEnd"/>
      <w:r w:rsidR="00831E22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)</w:t>
      </w:r>
      <w:r w:rsidR="008106CD" w:rsidRPr="00E43337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 xml:space="preserve"> </w:t>
      </w:r>
      <w:r w:rsidRPr="00E43337">
        <w:rPr>
          <w:rFonts w:asciiTheme="majorBidi" w:eastAsia="Times New Roman" w:hAnsiTheme="majorBidi" w:cstheme="majorBidi"/>
          <w:bCs/>
          <w:sz w:val="21"/>
          <w:szCs w:val="21"/>
          <w:lang w:val="ro-RO"/>
        </w:rPr>
        <w:t>la cererea unui potențial ofertant.</w:t>
      </w:r>
    </w:p>
    <w:p w14:paraId="6DF9B89B" w14:textId="1438F038" w:rsidR="00074B51" w:rsidRPr="00E43337" w:rsidRDefault="00074B51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</w:pP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Toate ofertele trebuie să fie însoțite de o </w:t>
      </w:r>
      <w:r w:rsidR="00C63A88"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G</w:t>
      </w: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aranție de </w:t>
      </w:r>
      <w:r w:rsidR="00C63A88"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O</w:t>
      </w: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fertă sub formă de declarație de asigurare a ofertei a cărei formă este </w:t>
      </w:r>
      <w:r w:rsidR="00831E22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oferită</w:t>
      </w: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 în Documentația de licitație. Scopul garanției de ofertă este de a asigura </w:t>
      </w:r>
      <w:r w:rsidR="00827C58"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seriozitatea </w:t>
      </w: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ofertanților cu privire la participarea </w:t>
      </w:r>
      <w:r w:rsidR="0083773F"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acestora</w:t>
      </w:r>
      <w:r w:rsidRPr="00E43337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, indiferent de mărimea contractului.</w:t>
      </w:r>
    </w:p>
    <w:p w14:paraId="36A8E836" w14:textId="08E1284D" w:rsidR="008106CD" w:rsidRDefault="008106CD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</w:pPr>
    </w:p>
    <w:p w14:paraId="3CB5F463" w14:textId="676448A4" w:rsidR="00831E22" w:rsidRPr="00E43337" w:rsidRDefault="00831E22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</w:pPr>
      <w:r w:rsidRPr="00831E22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Ofertantul câștigător va trebui să ofere </w:t>
      </w:r>
      <w:r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G</w:t>
      </w:r>
      <w:r w:rsidRPr="00831E22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 xml:space="preserve">aranția de </w:t>
      </w:r>
      <w:r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P</w:t>
      </w:r>
      <w:r w:rsidRPr="00831E22"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erformanță de la o bancă de renume acceptabilă pentru NEFCO</w:t>
      </w:r>
      <w:r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  <w:t>.</w:t>
      </w:r>
    </w:p>
    <w:p w14:paraId="40364820" w14:textId="77777777" w:rsidR="001F4FAF" w:rsidRPr="00E43337" w:rsidRDefault="001F4FAF" w:rsidP="001F4FAF">
      <w:pPr>
        <w:keepNext/>
        <w:keepLines/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1"/>
          <w:szCs w:val="21"/>
          <w:lang w:val="ro-RO"/>
        </w:rPr>
      </w:pPr>
    </w:p>
    <w:p w14:paraId="066E329A" w14:textId="70AD0B57" w:rsidR="000649D6" w:rsidRPr="007A5E87" w:rsidRDefault="00827C58" w:rsidP="002916A6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Ofertele trebuie livrate la adresa </w:t>
      </w:r>
      <w:r w:rsidR="002916A6"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– </w:t>
      </w:r>
      <w:r w:rsidR="00831E22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Consiliul Raional </w:t>
      </w:r>
      <w:r w:rsidR="00CF6CE0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Nisporeni</w:t>
      </w:r>
      <w:r w:rsidR="002916A6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, str. </w:t>
      </w:r>
      <w:r w:rsidR="00CF6CE0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Ioan Vodă</w:t>
      </w:r>
      <w:r w:rsidR="00424C0C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 </w:t>
      </w:r>
      <w:r w:rsidR="00CF6CE0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2</w:t>
      </w:r>
      <w:r w:rsidR="00C63A88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, or. </w:t>
      </w:r>
      <w:r w:rsidR="00CF6CE0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Nisporeni</w:t>
      </w:r>
      <w:r w:rsidR="00E16058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,</w:t>
      </w:r>
      <w:r w:rsidR="002916A6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  Republic</w:t>
      </w:r>
      <w:r w:rsidR="00E16058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>a</w:t>
      </w:r>
      <w:r w:rsidR="002916A6"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 Moldova</w:t>
      </w:r>
      <w:r w:rsidR="00E16058" w:rsidRPr="007A5E87"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  <w:t>,</w:t>
      </w:r>
      <w:r w:rsidR="00E16058"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</w:t>
      </w:r>
      <w:r w:rsidR="00E16058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 xml:space="preserve">până </w:t>
      </w:r>
      <w:r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la</w:t>
      </w:r>
      <w:r w:rsidR="00E16058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 xml:space="preserve"> </w:t>
      </w:r>
      <w:r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 xml:space="preserve">data de </w:t>
      </w:r>
      <w:r w:rsidR="007A5E87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20</w:t>
      </w:r>
      <w:r w:rsidR="00CF6CE0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 xml:space="preserve"> octombrie </w:t>
      </w: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202</w:t>
      </w:r>
      <w:r w:rsidR="00831E22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3</w:t>
      </w: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 xml:space="preserve"> ora </w:t>
      </w:r>
      <w:r w:rsidR="007A5E87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15</w:t>
      </w: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:00</w:t>
      </w: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  <w:t xml:space="preserve"> (ora Chișinăului),</w:t>
      </w:r>
      <w:r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moment în care acestea vor fi deschise în prezența reprezentanților ofertanților care aleg să participe.</w:t>
      </w:r>
      <w:r w:rsidR="00E35CFE" w:rsidRPr="007A5E87">
        <w:rPr>
          <w:rFonts w:asciiTheme="majorBidi" w:eastAsia="Times New Roman" w:hAnsiTheme="majorBidi" w:cstheme="majorBidi"/>
          <w:color w:val="FF0000"/>
          <w:sz w:val="21"/>
          <w:szCs w:val="21"/>
          <w:lang w:val="ro-RO"/>
        </w:rPr>
        <w:t xml:space="preserve"> </w:t>
      </w:r>
    </w:p>
    <w:p w14:paraId="7CDBE4FB" w14:textId="77777777" w:rsidR="000649D6" w:rsidRPr="007A5E87" w:rsidRDefault="000649D6" w:rsidP="002916A6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1"/>
          <w:szCs w:val="21"/>
          <w:lang w:val="ro-RO"/>
        </w:rPr>
      </w:pPr>
    </w:p>
    <w:p w14:paraId="06DA18C4" w14:textId="4C97F697" w:rsidR="00827C58" w:rsidRPr="007A5E87" w:rsidRDefault="00E35CFE" w:rsidP="002916A6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  <w:t>Ofertele vor fi depuse in limba engleză.</w:t>
      </w:r>
    </w:p>
    <w:p w14:paraId="07B9883C" w14:textId="77777777" w:rsidR="00827C58" w:rsidRPr="007A5E87" w:rsidRDefault="00827C58" w:rsidP="001F4FAF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</w:p>
    <w:p w14:paraId="33640E3E" w14:textId="2C477721" w:rsidR="001F4FAF" w:rsidRPr="007A5E87" w:rsidRDefault="000649D6" w:rsidP="001F4FAF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>Potențialii</w:t>
      </w:r>
      <w:r w:rsidR="00507380"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 xml:space="preserve"> </w:t>
      </w:r>
      <w:r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>o</w:t>
      </w:r>
      <w:r w:rsidR="00507380" w:rsidRPr="007A5E87">
        <w:rPr>
          <w:rFonts w:asciiTheme="majorBidi" w:eastAsia="Times New Roman" w:hAnsiTheme="majorBidi" w:cstheme="majorBidi"/>
          <w:sz w:val="21"/>
          <w:szCs w:val="21"/>
          <w:lang w:val="ro-RO"/>
        </w:rPr>
        <w:t>fertanți pot obține informații suplimentare și pot solicita documentația de licitație de la:</w:t>
      </w:r>
    </w:p>
    <w:p w14:paraId="2930B2B5" w14:textId="77777777" w:rsidR="00507380" w:rsidRPr="007A5E87" w:rsidRDefault="00507380" w:rsidP="001F4FAF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val="ro-RO"/>
        </w:rPr>
      </w:pPr>
    </w:p>
    <w:p w14:paraId="20833A71" w14:textId="3FE0EA89" w:rsidR="001F4FAF" w:rsidRPr="007A5E87" w:rsidRDefault="00507380" w:rsidP="001F4FA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 xml:space="preserve">Din partea </w:t>
      </w:r>
      <w:r w:rsidR="00831E22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 xml:space="preserve">Raionului </w:t>
      </w:r>
      <w:r w:rsidR="00CF6CE0" w:rsidRPr="007A5E87">
        <w:rPr>
          <w:rFonts w:asciiTheme="majorBidi" w:eastAsia="Times New Roman" w:hAnsiTheme="majorBidi" w:cstheme="majorBidi"/>
          <w:b/>
          <w:bCs/>
          <w:sz w:val="21"/>
          <w:szCs w:val="21"/>
          <w:u w:val="single"/>
          <w:lang w:val="ro-RO"/>
        </w:rPr>
        <w:t>Nisporeni</w:t>
      </w:r>
      <w:r w:rsidR="001F4FAF" w:rsidRPr="007A5E87">
        <w:rPr>
          <w:rFonts w:asciiTheme="majorBidi" w:eastAsia="Times New Roman" w:hAnsiTheme="majorBidi" w:cstheme="majorBidi"/>
          <w:b/>
          <w:bCs/>
          <w:sz w:val="21"/>
          <w:szCs w:val="21"/>
          <w:lang w:val="ro-RO"/>
        </w:rPr>
        <w:t>:</w:t>
      </w:r>
    </w:p>
    <w:p w14:paraId="6565B353" w14:textId="3542903D" w:rsidR="001F4FAF" w:rsidRPr="007A5E87" w:rsidRDefault="001F4FAF" w:rsidP="001F4FAF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lang w:val="ro-RO"/>
        </w:rPr>
        <w:t xml:space="preserve"> </w:t>
      </w:r>
      <w:r w:rsidRPr="007A5E8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>Nicolae Zaharia</w:t>
      </w:r>
    </w:p>
    <w:p w14:paraId="7849579E" w14:textId="77777777" w:rsidR="001F4FAF" w:rsidRPr="007A5E87" w:rsidRDefault="001F4FAF" w:rsidP="001F4FAF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>Tel: +373 76764543</w:t>
      </w:r>
    </w:p>
    <w:p w14:paraId="4AF70535" w14:textId="732722A4" w:rsidR="000649D6" w:rsidRPr="007A5E87" w:rsidRDefault="001F4FAF" w:rsidP="000649D6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</w:pPr>
      <w:r w:rsidRPr="007A5E8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Email: </w:t>
      </w:r>
      <w:r w:rsidR="00465BC7" w:rsidRPr="007A5E87">
        <w:rPr>
          <w:rFonts w:asciiTheme="majorBidi" w:eastAsia="Times New Roman" w:hAnsiTheme="majorBidi" w:cstheme="majorBidi"/>
          <w:i/>
          <w:iCs/>
          <w:color w:val="0000FF"/>
          <w:sz w:val="21"/>
          <w:szCs w:val="21"/>
          <w:u w:val="single"/>
          <w:lang w:val="ro-RO"/>
        </w:rPr>
        <w:t>nicolae.zaharia@sinergetika.org</w:t>
      </w:r>
      <w:r w:rsidRPr="007A5E87">
        <w:rPr>
          <w:rFonts w:asciiTheme="majorBidi" w:eastAsia="Times New Roman" w:hAnsiTheme="majorBidi" w:cstheme="majorBidi"/>
          <w:i/>
          <w:iCs/>
          <w:sz w:val="21"/>
          <w:szCs w:val="21"/>
          <w:lang w:val="ro-RO"/>
        </w:rPr>
        <w:t xml:space="preserve"> </w:t>
      </w:r>
    </w:p>
    <w:p w14:paraId="376D8649" w14:textId="77777777" w:rsidR="000A2E0E" w:rsidRPr="007A5E87" w:rsidRDefault="000A2E0E" w:rsidP="000649D6">
      <w:pPr>
        <w:spacing w:after="0" w:line="240" w:lineRule="auto"/>
        <w:jc w:val="center"/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</w:pPr>
    </w:p>
    <w:p w14:paraId="25BF936B" w14:textId="18D35ABB" w:rsidR="00A806B3" w:rsidRPr="00E43337" w:rsidRDefault="001F4FAF" w:rsidP="003752FA">
      <w:pPr>
        <w:spacing w:after="0" w:line="240" w:lineRule="auto"/>
        <w:jc w:val="right"/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</w:pPr>
      <w:r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Dat</w:t>
      </w:r>
      <w:r w:rsidR="00507380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a</w:t>
      </w:r>
      <w:r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:</w:t>
      </w:r>
      <w:r w:rsidR="0080349E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 xml:space="preserve"> </w:t>
      </w:r>
      <w:r w:rsidR="00CF6CE0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04</w:t>
      </w:r>
      <w:r w:rsidR="0080349E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.</w:t>
      </w:r>
      <w:r w:rsidR="00831E22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0</w:t>
      </w:r>
      <w:r w:rsidR="00CF6CE0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9</w:t>
      </w:r>
      <w:r w:rsidR="0080349E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.202</w:t>
      </w:r>
      <w:bookmarkEnd w:id="0"/>
      <w:r w:rsidR="00831E22" w:rsidRPr="007A5E87">
        <w:rPr>
          <w:rFonts w:asciiTheme="majorBidi" w:eastAsia="Times New Roman" w:hAnsiTheme="majorBidi" w:cstheme="majorBidi"/>
          <w:sz w:val="21"/>
          <w:szCs w:val="21"/>
          <w:u w:val="single"/>
          <w:lang w:val="ro-RO"/>
        </w:rPr>
        <w:t>3</w:t>
      </w:r>
    </w:p>
    <w:sectPr w:rsidR="00A806B3" w:rsidRPr="00E43337" w:rsidSect="0054348A">
      <w:pgSz w:w="12240" w:h="15840"/>
      <w:pgMar w:top="99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6415"/>
    <w:multiLevelType w:val="hybridMultilevel"/>
    <w:tmpl w:val="996660A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57801FF2"/>
    <w:multiLevelType w:val="hybridMultilevel"/>
    <w:tmpl w:val="6A3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033B2"/>
    <w:multiLevelType w:val="hybridMultilevel"/>
    <w:tmpl w:val="D5C2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F"/>
    <w:rsid w:val="0002148F"/>
    <w:rsid w:val="00035B2B"/>
    <w:rsid w:val="00063E2C"/>
    <w:rsid w:val="000649D6"/>
    <w:rsid w:val="00074B51"/>
    <w:rsid w:val="000A2E0E"/>
    <w:rsid w:val="001126CA"/>
    <w:rsid w:val="00177D90"/>
    <w:rsid w:val="001D3D5D"/>
    <w:rsid w:val="001F4FAF"/>
    <w:rsid w:val="002269F9"/>
    <w:rsid w:val="00226A66"/>
    <w:rsid w:val="002916A6"/>
    <w:rsid w:val="002C2960"/>
    <w:rsid w:val="00306639"/>
    <w:rsid w:val="003323B9"/>
    <w:rsid w:val="003752FA"/>
    <w:rsid w:val="003C13BB"/>
    <w:rsid w:val="00424C0C"/>
    <w:rsid w:val="00465BC7"/>
    <w:rsid w:val="004904C5"/>
    <w:rsid w:val="00507380"/>
    <w:rsid w:val="00513D0C"/>
    <w:rsid w:val="0054348A"/>
    <w:rsid w:val="00646E1E"/>
    <w:rsid w:val="006C105E"/>
    <w:rsid w:val="00732B54"/>
    <w:rsid w:val="00734DE5"/>
    <w:rsid w:val="007A5E87"/>
    <w:rsid w:val="007D3422"/>
    <w:rsid w:val="0080349E"/>
    <w:rsid w:val="008106CD"/>
    <w:rsid w:val="00827C58"/>
    <w:rsid w:val="00830637"/>
    <w:rsid w:val="00831E22"/>
    <w:rsid w:val="0083773F"/>
    <w:rsid w:val="008E3214"/>
    <w:rsid w:val="008E39D3"/>
    <w:rsid w:val="00946F2B"/>
    <w:rsid w:val="00A10FEC"/>
    <w:rsid w:val="00A34F35"/>
    <w:rsid w:val="00A70A8C"/>
    <w:rsid w:val="00A806B3"/>
    <w:rsid w:val="00A92F69"/>
    <w:rsid w:val="00AC148C"/>
    <w:rsid w:val="00AE57A2"/>
    <w:rsid w:val="00B20BF7"/>
    <w:rsid w:val="00B334A4"/>
    <w:rsid w:val="00B97794"/>
    <w:rsid w:val="00BC6B5A"/>
    <w:rsid w:val="00C63A88"/>
    <w:rsid w:val="00C937AD"/>
    <w:rsid w:val="00CE31E2"/>
    <w:rsid w:val="00CF6CE0"/>
    <w:rsid w:val="00D05AD2"/>
    <w:rsid w:val="00D64679"/>
    <w:rsid w:val="00DA3B23"/>
    <w:rsid w:val="00E07C25"/>
    <w:rsid w:val="00E16058"/>
    <w:rsid w:val="00E35CFE"/>
    <w:rsid w:val="00E40208"/>
    <w:rsid w:val="00E43337"/>
    <w:rsid w:val="00F01BA4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1B2D"/>
  <w15:chartTrackingRefBased/>
  <w15:docId w15:val="{1A8D4415-DC35-4638-B2EB-72F832E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4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4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977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fc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Golubciuc</dc:creator>
  <cp:keywords/>
  <dc:description/>
  <cp:lastModifiedBy>ASUS</cp:lastModifiedBy>
  <cp:revision>2</cp:revision>
  <dcterms:created xsi:type="dcterms:W3CDTF">2023-09-04T12:24:00Z</dcterms:created>
  <dcterms:modified xsi:type="dcterms:W3CDTF">2023-09-04T12:24:00Z</dcterms:modified>
</cp:coreProperties>
</file>