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3DF" w:rsidRPr="001B3AC0" w:rsidRDefault="007403DF" w:rsidP="007403DF">
      <w:pPr>
        <w:spacing w:after="0" w:line="240"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anchor distT="0" distB="0" distL="114300" distR="114300" simplePos="0" relativeHeight="251659264" behindDoc="0" locked="0" layoutInCell="1" allowOverlap="1" wp14:anchorId="36E3162B" wp14:editId="40D64E7B">
            <wp:simplePos x="0" y="0"/>
            <wp:positionH relativeFrom="margin">
              <wp:align>left</wp:align>
            </wp:positionH>
            <wp:positionV relativeFrom="paragraph">
              <wp:posOffset>-3937</wp:posOffset>
            </wp:positionV>
            <wp:extent cx="499745" cy="584835"/>
            <wp:effectExtent l="0" t="0" r="0" b="5715"/>
            <wp:wrapNone/>
            <wp:docPr id="4" name="Рисунок 2" descr="000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0000093"/>
                    <pic:cNvPicPr>
                      <a:picLocks noChangeAspect="1" noChangeArrowheads="1"/>
                    </pic:cNvPicPr>
                  </pic:nvPicPr>
                  <pic:blipFill>
                    <a:blip r:embed="rId7"/>
                    <a:srcRect/>
                    <a:stretch>
                      <a:fillRect/>
                    </a:stretch>
                  </pic:blipFill>
                  <pic:spPr bwMode="auto">
                    <a:xfrm>
                      <a:off x="0" y="0"/>
                      <a:ext cx="499745" cy="584835"/>
                    </a:xfrm>
                    <a:prstGeom prst="rect">
                      <a:avLst/>
                    </a:prstGeom>
                    <a:noFill/>
                  </pic:spPr>
                </pic:pic>
              </a:graphicData>
            </a:graphic>
          </wp:anchor>
        </w:drawing>
      </w:r>
      <w:r>
        <w:rPr>
          <w:rFonts w:ascii="Times New Roman" w:hAnsi="Times New Roman" w:cs="Times New Roman"/>
          <w:noProof/>
          <w:sz w:val="28"/>
          <w:szCs w:val="28"/>
          <w:lang w:val="ru-RU" w:eastAsia="ru-RU"/>
        </w:rPr>
        <w:drawing>
          <wp:anchor distT="0" distB="0" distL="114300" distR="114300" simplePos="0" relativeHeight="251660288" behindDoc="0" locked="0" layoutInCell="1" allowOverlap="1" wp14:anchorId="788D9CDF" wp14:editId="6BC80F32">
            <wp:simplePos x="0" y="0"/>
            <wp:positionH relativeFrom="margin">
              <wp:align>right</wp:align>
            </wp:positionH>
            <wp:positionV relativeFrom="paragraph">
              <wp:posOffset>-36195</wp:posOffset>
            </wp:positionV>
            <wp:extent cx="506730" cy="641985"/>
            <wp:effectExtent l="0" t="0" r="7620" b="5715"/>
            <wp:wrapNone/>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srcRect/>
                    <a:stretch>
                      <a:fillRect/>
                    </a:stretch>
                  </pic:blipFill>
                  <pic:spPr bwMode="auto">
                    <a:xfrm>
                      <a:off x="0" y="0"/>
                      <a:ext cx="506730" cy="641985"/>
                    </a:xfrm>
                    <a:prstGeom prst="rect">
                      <a:avLst/>
                    </a:prstGeom>
                    <a:noFill/>
                    <a:ln w="9525">
                      <a:noFill/>
                      <a:miter lim="800000"/>
                      <a:headEnd/>
                      <a:tailEnd/>
                    </a:ln>
                  </pic:spPr>
                </pic:pic>
              </a:graphicData>
            </a:graphic>
          </wp:anchor>
        </w:drawing>
      </w:r>
      <w:r w:rsidRPr="00C7465D">
        <w:rPr>
          <w:rFonts w:ascii="Times New Roman" w:hAnsi="Times New Roman" w:cs="Times New Roman"/>
          <w:b/>
          <w:bCs/>
          <w:sz w:val="28"/>
          <w:szCs w:val="28"/>
        </w:rPr>
        <w:t>REPUBLICA MOLDOVA</w:t>
      </w:r>
    </w:p>
    <w:p w:rsidR="007403DF" w:rsidRPr="00C7465D" w:rsidRDefault="007403DF" w:rsidP="007403DF">
      <w:pPr>
        <w:spacing w:after="0" w:line="240" w:lineRule="auto"/>
        <w:jc w:val="center"/>
        <w:outlineLvl w:val="0"/>
        <w:rPr>
          <w:rFonts w:ascii="Times New Roman" w:hAnsi="Times New Roman" w:cs="Times New Roman"/>
          <w:b/>
          <w:bCs/>
          <w:sz w:val="28"/>
          <w:szCs w:val="28"/>
        </w:rPr>
      </w:pPr>
      <w:r w:rsidRPr="00C7465D">
        <w:rPr>
          <w:rFonts w:ascii="Times New Roman" w:hAnsi="Times New Roman" w:cs="Times New Roman"/>
          <w:b/>
          <w:bCs/>
          <w:sz w:val="28"/>
          <w:szCs w:val="28"/>
        </w:rPr>
        <w:t>CONSILIUL RAIONAL NISPORENI</w:t>
      </w:r>
    </w:p>
    <w:p w:rsidR="007403DF" w:rsidRPr="00C7465D" w:rsidRDefault="007403DF" w:rsidP="007403DF">
      <w:pPr>
        <w:pBdr>
          <w:bottom w:val="thinThickThinSmallGap" w:sz="24" w:space="0" w:color="auto"/>
        </w:pBdr>
        <w:spacing w:after="0" w:line="240" w:lineRule="auto"/>
        <w:jc w:val="center"/>
        <w:rPr>
          <w:rFonts w:ascii="Times New Roman" w:hAnsi="Times New Roman" w:cs="Times New Roman"/>
          <w:sz w:val="28"/>
          <w:szCs w:val="28"/>
        </w:rPr>
      </w:pPr>
    </w:p>
    <w:p w:rsidR="007403DF" w:rsidRDefault="007403DF" w:rsidP="007403DF">
      <w:pPr>
        <w:spacing w:after="0" w:line="240" w:lineRule="auto"/>
        <w:jc w:val="right"/>
        <w:outlineLvl w:val="0"/>
        <w:rPr>
          <w:rFonts w:ascii="Times New Roman" w:hAnsi="Times New Roman" w:cs="Times New Roman"/>
          <w:i/>
          <w:sz w:val="28"/>
          <w:szCs w:val="28"/>
        </w:rPr>
      </w:pPr>
      <w:r>
        <w:rPr>
          <w:rFonts w:ascii="Times New Roman" w:hAnsi="Times New Roman" w:cs="Times New Roman"/>
          <w:i/>
          <w:sz w:val="28"/>
          <w:szCs w:val="28"/>
        </w:rPr>
        <w:t>proiect</w:t>
      </w:r>
    </w:p>
    <w:p w:rsidR="007403DF" w:rsidRDefault="00AE1525" w:rsidP="007403DF">
      <w:pPr>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DECIZIE  nr. 1/24</w:t>
      </w:r>
    </w:p>
    <w:p w:rsidR="007403DF" w:rsidRDefault="007403DF" w:rsidP="007403DF">
      <w:pPr>
        <w:spacing w:after="0" w:line="240" w:lineRule="auto"/>
        <w:outlineLvl w:val="0"/>
        <w:rPr>
          <w:rFonts w:ascii="Times New Roman" w:hAnsi="Times New Roman" w:cs="Times New Roman"/>
          <w:b/>
          <w:sz w:val="28"/>
          <w:szCs w:val="28"/>
        </w:rPr>
      </w:pPr>
    </w:p>
    <w:p w:rsidR="007403DF" w:rsidRPr="006555BE" w:rsidRDefault="007403DF" w:rsidP="007403DF">
      <w:pPr>
        <w:spacing w:after="0" w:line="240" w:lineRule="auto"/>
        <w:jc w:val="center"/>
        <w:outlineLvl w:val="0"/>
        <w:rPr>
          <w:rFonts w:ascii="Times New Roman" w:hAnsi="Times New Roman" w:cs="Times New Roman"/>
          <w:b/>
          <w:sz w:val="28"/>
          <w:szCs w:val="28"/>
        </w:rPr>
      </w:pPr>
    </w:p>
    <w:p w:rsidR="007403DF" w:rsidRDefault="007403DF" w:rsidP="007403DF">
      <w:pPr>
        <w:spacing w:after="0" w:line="240" w:lineRule="auto"/>
        <w:ind w:left="3540" w:firstLine="708"/>
        <w:rPr>
          <w:rFonts w:ascii="Times New Roman" w:hAnsi="Times New Roman" w:cs="Times New Roman"/>
          <w:b/>
          <w:bCs/>
          <w:sz w:val="32"/>
          <w:szCs w:val="32"/>
        </w:rPr>
      </w:pPr>
    </w:p>
    <w:p w:rsidR="007403DF" w:rsidRPr="0058552A" w:rsidRDefault="007403DF" w:rsidP="007403DF">
      <w:pPr>
        <w:spacing w:after="0" w:line="240" w:lineRule="auto"/>
        <w:rPr>
          <w:rFonts w:ascii="Times New Roman" w:hAnsi="Times New Roman" w:cs="Times New Roman"/>
          <w:bCs/>
          <w:i/>
          <w:sz w:val="28"/>
          <w:szCs w:val="28"/>
        </w:rPr>
      </w:pPr>
      <w:r w:rsidRPr="0058552A">
        <w:rPr>
          <w:rFonts w:ascii="Times New Roman" w:hAnsi="Times New Roman" w:cs="Times New Roman"/>
          <w:bCs/>
          <w:i/>
          <w:sz w:val="28"/>
          <w:szCs w:val="28"/>
        </w:rPr>
        <w:t xml:space="preserve">din  </w:t>
      </w:r>
      <w:r>
        <w:rPr>
          <w:rFonts w:ascii="Times New Roman" w:hAnsi="Times New Roman" w:cs="Times New Roman"/>
          <w:bCs/>
          <w:i/>
          <w:sz w:val="28"/>
          <w:szCs w:val="28"/>
        </w:rPr>
        <w:t>19  februarie 2026</w:t>
      </w:r>
      <w:r>
        <w:rPr>
          <w:rFonts w:ascii="Times New Roman" w:hAnsi="Times New Roman" w:cs="Times New Roman"/>
          <w:bCs/>
          <w:i/>
          <w:sz w:val="28"/>
          <w:szCs w:val="28"/>
        </w:rPr>
        <w:tab/>
      </w:r>
      <w:r>
        <w:rPr>
          <w:rFonts w:ascii="Times New Roman" w:hAnsi="Times New Roman" w:cs="Times New Roman"/>
          <w:bCs/>
          <w:i/>
          <w:sz w:val="28"/>
          <w:szCs w:val="28"/>
        </w:rPr>
        <w:tab/>
      </w:r>
      <w:r>
        <w:rPr>
          <w:rFonts w:ascii="Times New Roman" w:hAnsi="Times New Roman" w:cs="Times New Roman"/>
          <w:bCs/>
          <w:i/>
          <w:sz w:val="28"/>
          <w:szCs w:val="28"/>
        </w:rPr>
        <w:tab/>
        <w:t xml:space="preserve">    </w:t>
      </w:r>
      <w:r>
        <w:rPr>
          <w:rFonts w:ascii="Times New Roman" w:hAnsi="Times New Roman" w:cs="Times New Roman"/>
          <w:bCs/>
          <w:i/>
          <w:sz w:val="28"/>
          <w:szCs w:val="28"/>
        </w:rPr>
        <w:tab/>
      </w:r>
      <w:r w:rsidRPr="0058552A">
        <w:rPr>
          <w:rFonts w:ascii="Times New Roman" w:hAnsi="Times New Roman" w:cs="Times New Roman"/>
          <w:bCs/>
          <w:i/>
          <w:sz w:val="28"/>
          <w:szCs w:val="28"/>
        </w:rPr>
        <w:tab/>
      </w:r>
      <w:r w:rsidRPr="0058552A">
        <w:rPr>
          <w:rFonts w:ascii="Times New Roman" w:hAnsi="Times New Roman" w:cs="Times New Roman"/>
          <w:bCs/>
          <w:i/>
          <w:sz w:val="28"/>
          <w:szCs w:val="28"/>
        </w:rPr>
        <w:tab/>
      </w:r>
      <w:r w:rsidR="00BE2A52">
        <w:rPr>
          <w:rFonts w:ascii="Times New Roman" w:hAnsi="Times New Roman" w:cs="Times New Roman"/>
          <w:bCs/>
          <w:i/>
          <w:sz w:val="28"/>
          <w:szCs w:val="28"/>
        </w:rPr>
        <w:t xml:space="preserve">   </w:t>
      </w:r>
      <w:r w:rsidRPr="0058552A">
        <w:rPr>
          <w:rFonts w:ascii="Times New Roman" w:hAnsi="Times New Roman" w:cs="Times New Roman"/>
          <w:bCs/>
          <w:i/>
          <w:sz w:val="28"/>
          <w:szCs w:val="28"/>
        </w:rPr>
        <w:t>or. Nisporeni</w:t>
      </w:r>
    </w:p>
    <w:p w:rsidR="007403DF" w:rsidRPr="0058552A" w:rsidRDefault="007403DF" w:rsidP="007403DF">
      <w:pPr>
        <w:spacing w:after="0" w:line="240" w:lineRule="auto"/>
        <w:rPr>
          <w:rFonts w:ascii="Times New Roman" w:hAnsi="Times New Roman" w:cs="Times New Roman"/>
          <w:bCs/>
          <w:i/>
          <w:sz w:val="28"/>
          <w:szCs w:val="28"/>
        </w:rPr>
      </w:pPr>
    </w:p>
    <w:p w:rsidR="007403DF" w:rsidRDefault="007403DF" w:rsidP="007403DF">
      <w:pPr>
        <w:spacing w:after="0" w:line="240" w:lineRule="auto"/>
        <w:rPr>
          <w:rFonts w:ascii="Times New Roman" w:hAnsi="Times New Roman" w:cs="Times New Roman"/>
          <w:b/>
          <w:i/>
          <w:sz w:val="28"/>
          <w:szCs w:val="28"/>
        </w:rPr>
      </w:pPr>
      <w:r w:rsidRPr="00DF3845">
        <w:rPr>
          <w:rFonts w:ascii="Times New Roman" w:hAnsi="Times New Roman" w:cs="Times New Roman"/>
          <w:b/>
          <w:i/>
          <w:sz w:val="28"/>
          <w:szCs w:val="28"/>
        </w:rPr>
        <w:t xml:space="preserve">„Cu privire la </w:t>
      </w:r>
      <w:r>
        <w:rPr>
          <w:rFonts w:ascii="Times New Roman" w:hAnsi="Times New Roman" w:cs="Times New Roman"/>
          <w:b/>
          <w:i/>
          <w:sz w:val="28"/>
          <w:szCs w:val="28"/>
        </w:rPr>
        <w:t xml:space="preserve">modificarea Contractului </w:t>
      </w:r>
    </w:p>
    <w:p w:rsidR="007403DF" w:rsidRPr="00DF3845" w:rsidRDefault="00075BCE" w:rsidP="007403DF">
      <w:pPr>
        <w:spacing w:after="0" w:line="240" w:lineRule="auto"/>
        <w:rPr>
          <w:rFonts w:ascii="Times New Roman" w:hAnsi="Times New Roman" w:cs="Times New Roman"/>
          <w:b/>
          <w:i/>
          <w:sz w:val="28"/>
          <w:szCs w:val="28"/>
        </w:rPr>
      </w:pPr>
      <w:r>
        <w:rPr>
          <w:rFonts w:ascii="Times New Roman" w:hAnsi="Times New Roman" w:cs="Times New Roman"/>
          <w:b/>
          <w:i/>
          <w:sz w:val="28"/>
          <w:szCs w:val="28"/>
        </w:rPr>
        <w:t>de locaţiune privind locuințele</w:t>
      </w:r>
      <w:r w:rsidR="007403DF">
        <w:rPr>
          <w:rFonts w:ascii="Times New Roman" w:hAnsi="Times New Roman" w:cs="Times New Roman"/>
          <w:b/>
          <w:i/>
          <w:sz w:val="28"/>
          <w:szCs w:val="28"/>
        </w:rPr>
        <w:t xml:space="preserve"> sociale”</w:t>
      </w:r>
    </w:p>
    <w:p w:rsidR="007403DF" w:rsidRPr="00502DA7" w:rsidRDefault="007403DF" w:rsidP="007403DF">
      <w:pPr>
        <w:spacing w:after="0" w:line="240" w:lineRule="auto"/>
        <w:rPr>
          <w:rFonts w:ascii="Times New Roman" w:hAnsi="Times New Roman" w:cs="Times New Roman"/>
          <w:b/>
          <w:sz w:val="28"/>
          <w:szCs w:val="28"/>
        </w:rPr>
      </w:pPr>
    </w:p>
    <w:p w:rsidR="007403DF" w:rsidRPr="00502DA7" w:rsidRDefault="007403DF" w:rsidP="007403DF">
      <w:pPr>
        <w:spacing w:after="0" w:line="240" w:lineRule="auto"/>
        <w:rPr>
          <w:rFonts w:ascii="Times New Roman" w:hAnsi="Times New Roman" w:cs="Times New Roman"/>
          <w:b/>
          <w:sz w:val="24"/>
          <w:szCs w:val="24"/>
        </w:rPr>
      </w:pPr>
    </w:p>
    <w:p w:rsidR="007403DF" w:rsidRPr="00780983" w:rsidRDefault="007403DF" w:rsidP="007403DF">
      <w:pPr>
        <w:spacing w:after="0" w:line="240" w:lineRule="auto"/>
        <w:ind w:firstLine="708"/>
        <w:jc w:val="both"/>
        <w:rPr>
          <w:rFonts w:ascii="Times New Roman" w:hAnsi="Times New Roman" w:cs="Times New Roman"/>
          <w:sz w:val="28"/>
          <w:szCs w:val="28"/>
        </w:rPr>
      </w:pPr>
      <w:r w:rsidRPr="00780983">
        <w:rPr>
          <w:rFonts w:ascii="Times New Roman" w:hAnsi="Times New Roman" w:cs="Times New Roman"/>
          <w:sz w:val="28"/>
          <w:szCs w:val="28"/>
        </w:rPr>
        <w:t>În conformitate cu art.</w:t>
      </w:r>
      <w:r>
        <w:rPr>
          <w:rFonts w:ascii="Times New Roman" w:hAnsi="Times New Roman" w:cs="Times New Roman"/>
          <w:sz w:val="28"/>
          <w:szCs w:val="28"/>
        </w:rPr>
        <w:t xml:space="preserve"> </w:t>
      </w:r>
      <w:r w:rsidRPr="00780983">
        <w:rPr>
          <w:rFonts w:ascii="Times New Roman" w:hAnsi="Times New Roman" w:cs="Times New Roman"/>
          <w:sz w:val="28"/>
          <w:szCs w:val="28"/>
        </w:rPr>
        <w:t>43, 46 alin (1) din Legea nr. 436-XVI din 28.12.2006 privi</w:t>
      </w:r>
      <w:r>
        <w:rPr>
          <w:rFonts w:ascii="Times New Roman" w:hAnsi="Times New Roman" w:cs="Times New Roman"/>
          <w:sz w:val="28"/>
          <w:szCs w:val="28"/>
        </w:rPr>
        <w:t xml:space="preserve">nd administraţia publică locală, Legea nr. 75 din 30.04.2015 cu privire la locuințe, art.36 din Hotărârea Guvernului nr. 447 din 19.06.2017, pentru aprobarea regulamentului cu privire la evidența, modul de atribuire și folosire a locuințelor sociale, </w:t>
      </w:r>
      <w:r w:rsidRPr="007403DF">
        <w:rPr>
          <w:rFonts w:ascii="Times New Roman" w:hAnsi="Times New Roman" w:cs="Times New Roman"/>
          <w:sz w:val="28"/>
          <w:szCs w:val="28"/>
          <w:lang w:val="en-US"/>
        </w:rPr>
        <w:t>art.1278</w:t>
      </w:r>
      <w:r>
        <w:rPr>
          <w:rFonts w:ascii="Times New Roman" w:hAnsi="Times New Roman" w:cs="Times New Roman"/>
          <w:sz w:val="28"/>
          <w:szCs w:val="28"/>
          <w:lang w:val="en-US"/>
        </w:rPr>
        <w:t xml:space="preserve">, </w:t>
      </w:r>
      <w:r w:rsidRPr="007403DF">
        <w:rPr>
          <w:rFonts w:ascii="Times New Roman" w:hAnsi="Times New Roman" w:cs="Times New Roman"/>
          <w:sz w:val="28"/>
          <w:szCs w:val="28"/>
          <w:lang w:val="en-US"/>
        </w:rPr>
        <w:t xml:space="preserve"> Codul civil al Republicii Moldova</w:t>
      </w:r>
      <w:r w:rsidR="00075BCE">
        <w:rPr>
          <w:rFonts w:ascii="Times New Roman" w:hAnsi="Times New Roman" w:cs="Times New Roman"/>
          <w:sz w:val="28"/>
          <w:szCs w:val="28"/>
          <w:lang w:val="en-US"/>
        </w:rPr>
        <w:t>, avizul comisiei de specialitate,</w:t>
      </w:r>
      <w:r>
        <w:rPr>
          <w:rFonts w:ascii="Times New Roman" w:hAnsi="Times New Roman" w:cs="Times New Roman"/>
          <w:sz w:val="28"/>
          <w:szCs w:val="28"/>
        </w:rPr>
        <w:t xml:space="preserve">  </w:t>
      </w:r>
      <w:r w:rsidRPr="00780983">
        <w:rPr>
          <w:rFonts w:ascii="Times New Roman" w:hAnsi="Times New Roman" w:cs="Times New Roman"/>
          <w:sz w:val="28"/>
          <w:szCs w:val="28"/>
        </w:rPr>
        <w:t>Cons</w:t>
      </w:r>
      <w:r w:rsidRPr="000C3766">
        <w:rPr>
          <w:rFonts w:ascii="Times New Roman" w:hAnsi="Times New Roman" w:cs="Times New Roman"/>
          <w:sz w:val="28"/>
          <w:szCs w:val="28"/>
        </w:rPr>
        <w:t>iliul  raional,</w:t>
      </w:r>
      <w:r w:rsidRPr="00780983">
        <w:rPr>
          <w:rFonts w:ascii="Times New Roman" w:hAnsi="Times New Roman" w:cs="Times New Roman"/>
          <w:sz w:val="28"/>
          <w:szCs w:val="28"/>
        </w:rPr>
        <w:t xml:space="preserve"> </w:t>
      </w:r>
    </w:p>
    <w:p w:rsidR="007403DF" w:rsidRPr="00780983" w:rsidRDefault="007403DF" w:rsidP="007403DF">
      <w:pPr>
        <w:spacing w:after="0" w:line="240" w:lineRule="auto"/>
        <w:ind w:firstLine="708"/>
        <w:jc w:val="both"/>
        <w:rPr>
          <w:rFonts w:ascii="Times New Roman" w:hAnsi="Times New Roman" w:cs="Times New Roman"/>
          <w:sz w:val="28"/>
          <w:szCs w:val="28"/>
        </w:rPr>
      </w:pPr>
    </w:p>
    <w:p w:rsidR="007403DF" w:rsidRPr="00780983" w:rsidRDefault="007403DF" w:rsidP="007403DF">
      <w:pPr>
        <w:spacing w:after="0" w:line="240" w:lineRule="auto"/>
        <w:jc w:val="center"/>
        <w:rPr>
          <w:rFonts w:ascii="Times New Roman" w:hAnsi="Times New Roman" w:cs="Times New Roman"/>
          <w:b/>
          <w:sz w:val="28"/>
          <w:szCs w:val="28"/>
          <w:lang w:val="ro-MD"/>
        </w:rPr>
      </w:pPr>
      <w:r w:rsidRPr="00780983">
        <w:rPr>
          <w:rFonts w:ascii="Times New Roman" w:hAnsi="Times New Roman" w:cs="Times New Roman"/>
          <w:b/>
          <w:sz w:val="28"/>
          <w:szCs w:val="28"/>
          <w:lang w:val="ro-MD"/>
        </w:rPr>
        <w:t xml:space="preserve">Decide: </w:t>
      </w:r>
    </w:p>
    <w:p w:rsidR="007403DF" w:rsidRPr="0070364D" w:rsidRDefault="007403DF" w:rsidP="007403DF">
      <w:pPr>
        <w:spacing w:after="0" w:line="240" w:lineRule="auto"/>
        <w:jc w:val="both"/>
        <w:rPr>
          <w:rFonts w:ascii="Times New Roman" w:hAnsi="Times New Roman"/>
          <w:sz w:val="28"/>
          <w:szCs w:val="28"/>
        </w:rPr>
      </w:pPr>
    </w:p>
    <w:p w:rsidR="007403DF" w:rsidRPr="007403DF" w:rsidRDefault="00BE2A52" w:rsidP="007403DF">
      <w:pPr>
        <w:pStyle w:val="a5"/>
        <w:numPr>
          <w:ilvl w:val="0"/>
          <w:numId w:val="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Se </w:t>
      </w:r>
      <w:r w:rsidR="00075BCE">
        <w:rPr>
          <w:rFonts w:ascii="Times New Roman" w:hAnsi="Times New Roman" w:cs="Times New Roman"/>
          <w:sz w:val="28"/>
          <w:szCs w:val="28"/>
        </w:rPr>
        <w:t>acceptă modificarea</w:t>
      </w:r>
      <w:r>
        <w:rPr>
          <w:rFonts w:ascii="Times New Roman" w:hAnsi="Times New Roman" w:cs="Times New Roman"/>
          <w:sz w:val="28"/>
          <w:szCs w:val="28"/>
        </w:rPr>
        <w:t xml:space="preserve"> Contractului de locaţiune privind locuinţele sociale, prin completarea capitolului </w:t>
      </w:r>
      <w:r w:rsidR="00075BCE">
        <w:rPr>
          <w:rFonts w:ascii="Times New Roman" w:hAnsi="Times New Roman" w:cs="Times New Roman"/>
          <w:sz w:val="28"/>
          <w:szCs w:val="28"/>
        </w:rPr>
        <w:t>„</w:t>
      </w:r>
      <w:r w:rsidRPr="00BE2A52">
        <w:rPr>
          <w:rFonts w:ascii="Times New Roman" w:hAnsi="Times New Roman" w:cs="Times New Roman"/>
          <w:b/>
          <w:i/>
          <w:sz w:val="28"/>
          <w:szCs w:val="28"/>
        </w:rPr>
        <w:t>IV Încetarea contractului</w:t>
      </w:r>
      <w:r w:rsidR="00075BCE">
        <w:rPr>
          <w:rFonts w:ascii="Times New Roman" w:hAnsi="Times New Roman" w:cs="Times New Roman"/>
          <w:sz w:val="28"/>
          <w:szCs w:val="28"/>
        </w:rPr>
        <w:t xml:space="preserve">” </w:t>
      </w:r>
      <w:r>
        <w:rPr>
          <w:rFonts w:ascii="Times New Roman" w:hAnsi="Times New Roman" w:cs="Times New Roman"/>
          <w:sz w:val="28"/>
          <w:szCs w:val="28"/>
        </w:rPr>
        <w:t>cu următorul articol:</w:t>
      </w:r>
    </w:p>
    <w:p w:rsidR="00075BCE" w:rsidRDefault="005B6972" w:rsidP="00BE2A52">
      <w:pPr>
        <w:pStyle w:val="a5"/>
        <w:numPr>
          <w:ilvl w:val="0"/>
          <w:numId w:val="7"/>
        </w:numPr>
        <w:tabs>
          <w:tab w:val="left" w:pos="884"/>
          <w:tab w:val="left" w:pos="1196"/>
        </w:tabs>
        <w:spacing w:after="0" w:line="240" w:lineRule="auto"/>
        <w:jc w:val="both"/>
        <w:rPr>
          <w:rFonts w:ascii="Times New Roman" w:hAnsi="Times New Roman"/>
          <w:i/>
          <w:sz w:val="28"/>
          <w:szCs w:val="28"/>
          <w:lang w:val="en-US"/>
        </w:rPr>
      </w:pPr>
      <w:r>
        <w:rPr>
          <w:rFonts w:ascii="Times New Roman" w:hAnsi="Times New Roman"/>
          <w:i/>
          <w:sz w:val="28"/>
          <w:szCs w:val="28"/>
        </w:rPr>
        <w:t>4.3, lit.(g</w:t>
      </w:r>
      <w:bookmarkStart w:id="0" w:name="_GoBack"/>
      <w:bookmarkEnd w:id="0"/>
      <w:r>
        <w:rPr>
          <w:rFonts w:ascii="Times New Roman" w:hAnsi="Times New Roman"/>
          <w:i/>
          <w:sz w:val="28"/>
          <w:szCs w:val="28"/>
        </w:rPr>
        <w:t>)</w:t>
      </w:r>
      <w:r w:rsidR="00BE2A52" w:rsidRPr="00075BCE">
        <w:rPr>
          <w:rFonts w:ascii="Times New Roman" w:hAnsi="Times New Roman"/>
          <w:i/>
          <w:sz w:val="28"/>
          <w:szCs w:val="28"/>
        </w:rPr>
        <w:t xml:space="preserve"> C</w:t>
      </w:r>
      <w:r w:rsidR="00BE2A52" w:rsidRPr="00075BCE">
        <w:rPr>
          <w:rFonts w:ascii="Times New Roman" w:hAnsi="Times New Roman"/>
          <w:i/>
          <w:sz w:val="28"/>
          <w:szCs w:val="28"/>
          <w:lang w:val="en-US"/>
        </w:rPr>
        <w:t>ontractul de locațiune încetează de drept la data decesului locatarului, cu excepția situațiilor în care:  membrii familiei au avut domiciliul stabil în locuință, iar  aceștia solicită continuarea raportului de locațiune în termen de până la 30 zile, dacă  întrunesc condițiile legale  de eligibilitate prevăzute de legislația privind locuințele sociale şi Co</w:t>
      </w:r>
      <w:r w:rsidR="00075BCE" w:rsidRPr="00075BCE">
        <w:rPr>
          <w:rFonts w:ascii="Times New Roman" w:hAnsi="Times New Roman"/>
          <w:i/>
          <w:sz w:val="28"/>
          <w:szCs w:val="28"/>
          <w:lang w:val="en-US"/>
        </w:rPr>
        <w:t>dul civil al Republicii Moldova;</w:t>
      </w:r>
    </w:p>
    <w:p w:rsidR="00075BCE" w:rsidRPr="00075BCE" w:rsidRDefault="00075BCE" w:rsidP="00075BCE">
      <w:pPr>
        <w:pStyle w:val="a5"/>
        <w:tabs>
          <w:tab w:val="left" w:pos="884"/>
          <w:tab w:val="left" w:pos="1196"/>
        </w:tabs>
        <w:spacing w:after="0" w:line="240" w:lineRule="auto"/>
        <w:ind w:left="1080"/>
        <w:jc w:val="both"/>
        <w:rPr>
          <w:rFonts w:ascii="Times New Roman" w:hAnsi="Times New Roman"/>
          <w:sz w:val="28"/>
          <w:szCs w:val="28"/>
          <w:lang w:val="en-US"/>
        </w:rPr>
      </w:pPr>
    </w:p>
    <w:p w:rsidR="00075BCE" w:rsidRPr="00075BCE" w:rsidRDefault="00075BCE" w:rsidP="00075BCE">
      <w:pPr>
        <w:pStyle w:val="a5"/>
        <w:numPr>
          <w:ilvl w:val="0"/>
          <w:numId w:val="1"/>
        </w:numPr>
        <w:tabs>
          <w:tab w:val="left" w:pos="884"/>
          <w:tab w:val="left" w:pos="1196"/>
        </w:tabs>
        <w:spacing w:after="0" w:line="240" w:lineRule="auto"/>
        <w:jc w:val="both"/>
        <w:rPr>
          <w:rFonts w:ascii="Times New Roman" w:hAnsi="Times New Roman"/>
          <w:sz w:val="28"/>
          <w:szCs w:val="28"/>
          <w:lang w:val="en-US"/>
        </w:rPr>
      </w:pPr>
      <w:r w:rsidRPr="00075BCE">
        <w:rPr>
          <w:rFonts w:ascii="Times New Roman" w:hAnsi="Times New Roman"/>
          <w:sz w:val="28"/>
          <w:szCs w:val="28"/>
          <w:lang w:val="en-US"/>
        </w:rPr>
        <w:t xml:space="preserve">Prevederile prezentei decizii vor intra în vigoare în termen de 30 de zile de aprobare. </w:t>
      </w:r>
    </w:p>
    <w:p w:rsidR="007403DF" w:rsidRPr="00075BCE" w:rsidRDefault="00BE2A52" w:rsidP="00075BCE">
      <w:pPr>
        <w:pStyle w:val="a5"/>
        <w:tabs>
          <w:tab w:val="left" w:pos="884"/>
          <w:tab w:val="left" w:pos="1196"/>
        </w:tabs>
        <w:spacing w:after="0" w:line="240" w:lineRule="auto"/>
        <w:jc w:val="both"/>
        <w:rPr>
          <w:rFonts w:ascii="Times New Roman" w:hAnsi="Times New Roman"/>
          <w:sz w:val="26"/>
          <w:szCs w:val="26"/>
          <w:lang w:val="en-US"/>
        </w:rPr>
      </w:pPr>
      <w:r w:rsidRPr="00BE2A52">
        <w:rPr>
          <w:rFonts w:ascii="Times New Roman" w:hAnsi="Times New Roman"/>
          <w:sz w:val="26"/>
          <w:szCs w:val="26"/>
          <w:lang w:val="en-US"/>
        </w:rPr>
        <w:t xml:space="preserve"> </w:t>
      </w:r>
    </w:p>
    <w:p w:rsidR="007403DF" w:rsidRPr="00780983" w:rsidRDefault="007403DF" w:rsidP="007403DF">
      <w:pPr>
        <w:pStyle w:val="a5"/>
        <w:numPr>
          <w:ilvl w:val="0"/>
          <w:numId w:val="1"/>
        </w:numPr>
        <w:spacing w:after="0" w:line="240" w:lineRule="auto"/>
        <w:jc w:val="both"/>
        <w:rPr>
          <w:rFonts w:ascii="Times New Roman" w:hAnsi="Times New Roman" w:cs="Times New Roman"/>
          <w:sz w:val="28"/>
          <w:szCs w:val="28"/>
        </w:rPr>
      </w:pPr>
      <w:r w:rsidRPr="00780983">
        <w:rPr>
          <w:rFonts w:ascii="Times New Roman" w:hAnsi="Times New Roman" w:cs="Times New Roman"/>
          <w:sz w:val="28"/>
          <w:szCs w:val="28"/>
        </w:rPr>
        <w:t>Controlul executării prezentei decizii se atribuie președintelui raionului, dlui</w:t>
      </w:r>
      <w:r>
        <w:rPr>
          <w:rFonts w:ascii="Times New Roman" w:hAnsi="Times New Roman" w:cs="Times New Roman"/>
          <w:sz w:val="28"/>
          <w:szCs w:val="28"/>
        </w:rPr>
        <w:t xml:space="preserve"> Ion DIAVOR </w:t>
      </w:r>
      <w:r w:rsidRPr="00780983">
        <w:rPr>
          <w:rFonts w:ascii="Times New Roman" w:hAnsi="Times New Roman" w:cs="Times New Roman"/>
          <w:sz w:val="28"/>
          <w:szCs w:val="28"/>
        </w:rPr>
        <w:t>.</w:t>
      </w:r>
    </w:p>
    <w:p w:rsidR="007403DF" w:rsidRPr="00780983" w:rsidRDefault="007403DF" w:rsidP="007403DF">
      <w:pPr>
        <w:spacing w:after="0" w:line="240" w:lineRule="auto"/>
        <w:rPr>
          <w:rFonts w:ascii="Times New Roman" w:hAnsi="Times New Roman" w:cs="Times New Roman"/>
          <w:sz w:val="28"/>
          <w:szCs w:val="28"/>
        </w:rPr>
      </w:pPr>
    </w:p>
    <w:p w:rsidR="007403DF" w:rsidRPr="0069378F" w:rsidRDefault="007403DF" w:rsidP="007403DF">
      <w:pPr>
        <w:spacing w:after="0" w:line="240" w:lineRule="auto"/>
        <w:rPr>
          <w:rFonts w:ascii="Times New Roman" w:eastAsiaTheme="minorEastAsia" w:hAnsi="Times New Roman" w:cs="Times New Roman"/>
          <w:b/>
          <w:sz w:val="28"/>
          <w:szCs w:val="28"/>
          <w:lang w:eastAsia="ro-RO"/>
        </w:rPr>
      </w:pPr>
    </w:p>
    <w:p w:rsidR="007403DF" w:rsidRPr="00E15D0F" w:rsidRDefault="007403DF" w:rsidP="007403DF">
      <w:pPr>
        <w:tabs>
          <w:tab w:val="left" w:pos="708"/>
          <w:tab w:val="left" w:pos="1416"/>
          <w:tab w:val="left" w:pos="2124"/>
          <w:tab w:val="left" w:pos="2832"/>
          <w:tab w:val="left" w:pos="3540"/>
          <w:tab w:val="left" w:pos="4248"/>
          <w:tab w:val="left" w:pos="4956"/>
          <w:tab w:val="left" w:pos="5664"/>
          <w:tab w:val="left" w:pos="6372"/>
          <w:tab w:val="left" w:pos="7080"/>
          <w:tab w:val="left" w:pos="7770"/>
        </w:tabs>
        <w:spacing w:after="0" w:line="240" w:lineRule="auto"/>
        <w:ind w:firstLine="357"/>
        <w:jc w:val="both"/>
        <w:rPr>
          <w:rFonts w:ascii="Times New Roman" w:hAnsi="Times New Roman"/>
          <w:sz w:val="28"/>
          <w:szCs w:val="28"/>
        </w:rPr>
      </w:pPr>
      <w:r w:rsidRPr="0069378F">
        <w:rPr>
          <w:rFonts w:ascii="Times New Roman" w:eastAsiaTheme="minorEastAsia" w:hAnsi="Times New Roman" w:cs="Times New Roman"/>
          <w:b/>
          <w:sz w:val="28"/>
          <w:szCs w:val="28"/>
          <w:lang w:eastAsia="ro-RO"/>
        </w:rPr>
        <w:t xml:space="preserve">     </w:t>
      </w:r>
      <w:r w:rsidRPr="00E15D0F">
        <w:rPr>
          <w:rFonts w:ascii="Times New Roman" w:hAnsi="Times New Roman"/>
          <w:sz w:val="28"/>
          <w:szCs w:val="28"/>
        </w:rPr>
        <w:tab/>
      </w:r>
      <w:r w:rsidRPr="00E15D0F">
        <w:rPr>
          <w:rFonts w:ascii="Times New Roman" w:hAnsi="Times New Roman"/>
          <w:sz w:val="28"/>
          <w:szCs w:val="28"/>
        </w:rPr>
        <w:tab/>
      </w:r>
    </w:p>
    <w:p w:rsidR="007403DF" w:rsidRDefault="007403DF" w:rsidP="007403DF">
      <w:pPr>
        <w:spacing w:after="0" w:line="240" w:lineRule="auto"/>
        <w:jc w:val="both"/>
        <w:rPr>
          <w:rFonts w:ascii="Times New Roman" w:hAnsi="Times New Roman"/>
          <w:b/>
          <w:bCs/>
          <w:sz w:val="28"/>
          <w:szCs w:val="28"/>
          <w:lang w:val="it-IT"/>
        </w:rPr>
      </w:pPr>
      <w:r>
        <w:rPr>
          <w:rFonts w:ascii="Times New Roman" w:hAnsi="Times New Roman"/>
          <w:b/>
          <w:bCs/>
          <w:sz w:val="28"/>
          <w:szCs w:val="28"/>
          <w:lang w:val="it-IT"/>
        </w:rPr>
        <w:t xml:space="preserve">Avizat: </w:t>
      </w:r>
    </w:p>
    <w:p w:rsidR="007403DF" w:rsidRDefault="007403DF" w:rsidP="007403DF">
      <w:pPr>
        <w:pStyle w:val="a6"/>
        <w:rPr>
          <w:rFonts w:ascii="Times New Roman" w:eastAsia="Times New Roman" w:hAnsi="Times New Roman" w:cs="Times New Roman"/>
          <w:b/>
          <w:bCs/>
          <w:sz w:val="28"/>
          <w:szCs w:val="28"/>
          <w:lang w:val="it-IT"/>
        </w:rPr>
      </w:pPr>
      <w:r>
        <w:rPr>
          <w:rFonts w:ascii="Times New Roman" w:eastAsia="Times New Roman" w:hAnsi="Times New Roman" w:cs="Times New Roman"/>
          <w:b/>
          <w:bCs/>
          <w:i/>
          <w:sz w:val="28"/>
          <w:szCs w:val="28"/>
          <w:lang w:val="it-IT"/>
        </w:rPr>
        <w:t xml:space="preserve">   </w:t>
      </w:r>
      <w:r>
        <w:rPr>
          <w:rFonts w:ascii="Times New Roman" w:eastAsia="Times New Roman" w:hAnsi="Times New Roman" w:cs="Times New Roman"/>
          <w:b/>
          <w:bCs/>
          <w:sz w:val="28"/>
          <w:szCs w:val="28"/>
          <w:lang w:val="it-IT"/>
        </w:rPr>
        <w:t xml:space="preserve">Secretar al Consiliului raional       </w:t>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t xml:space="preserve">        Olesea Beschieru</w:t>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r>
      <w:r>
        <w:rPr>
          <w:rFonts w:ascii="Times New Roman" w:eastAsia="Times New Roman" w:hAnsi="Times New Roman" w:cs="Times New Roman"/>
          <w:b/>
          <w:bCs/>
          <w:sz w:val="28"/>
          <w:szCs w:val="28"/>
          <w:lang w:val="it-IT"/>
        </w:rPr>
        <w:tab/>
        <w:t xml:space="preserve"> </w:t>
      </w:r>
    </w:p>
    <w:p w:rsidR="007403DF" w:rsidRDefault="007403DF" w:rsidP="007403DF">
      <w:pPr>
        <w:spacing w:after="0" w:line="240" w:lineRule="auto"/>
        <w:jc w:val="both"/>
        <w:rPr>
          <w:rFonts w:ascii="Times New Roman" w:hAnsi="Times New Roman"/>
          <w:b/>
          <w:sz w:val="28"/>
          <w:szCs w:val="28"/>
          <w:lang w:val="it-IT"/>
        </w:rPr>
      </w:pPr>
    </w:p>
    <w:p w:rsidR="007403DF" w:rsidRDefault="007403DF" w:rsidP="007403DF">
      <w:pPr>
        <w:spacing w:after="0" w:line="240" w:lineRule="auto"/>
        <w:rPr>
          <w:rFonts w:ascii="Times New Roman" w:hAnsi="Times New Roman"/>
          <w:b/>
          <w:sz w:val="28"/>
          <w:szCs w:val="28"/>
          <w:lang w:val="it-IT"/>
        </w:rPr>
      </w:pPr>
      <w:r>
        <w:rPr>
          <w:rFonts w:ascii="Times New Roman" w:hAnsi="Times New Roman"/>
          <w:b/>
          <w:sz w:val="28"/>
          <w:szCs w:val="28"/>
          <w:lang w:val="it-IT"/>
        </w:rPr>
        <w:t xml:space="preserve">     </w:t>
      </w:r>
      <w:r>
        <w:rPr>
          <w:rFonts w:ascii="Times New Roman" w:hAnsi="Times New Roman"/>
          <w:b/>
          <w:i/>
          <w:sz w:val="28"/>
          <w:szCs w:val="28"/>
          <w:u w:val="single"/>
          <w:lang w:val="it-IT"/>
        </w:rPr>
        <w:t>Contrasemnat:</w:t>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r>
      <w:r>
        <w:rPr>
          <w:rFonts w:ascii="Times New Roman" w:hAnsi="Times New Roman"/>
          <w:b/>
          <w:sz w:val="28"/>
          <w:szCs w:val="28"/>
          <w:lang w:val="it-IT"/>
        </w:rPr>
        <w:tab/>
        <w:t xml:space="preserve"> </w:t>
      </w:r>
    </w:p>
    <w:p w:rsidR="007403DF" w:rsidRDefault="007403DF" w:rsidP="007403DF">
      <w:pPr>
        <w:spacing w:after="0" w:line="240" w:lineRule="auto"/>
        <w:rPr>
          <w:rFonts w:ascii="Times New Roman" w:hAnsi="Times New Roman"/>
          <w:b/>
          <w:sz w:val="28"/>
          <w:szCs w:val="28"/>
          <w:lang w:val="it-IT"/>
        </w:rPr>
      </w:pPr>
      <w:r>
        <w:rPr>
          <w:rFonts w:ascii="Times New Roman" w:hAnsi="Times New Roman"/>
          <w:b/>
          <w:sz w:val="28"/>
          <w:szCs w:val="28"/>
          <w:lang w:val="it-IT"/>
        </w:rPr>
        <w:t>Ș</w:t>
      </w:r>
      <w:r w:rsidR="00BE2A52">
        <w:rPr>
          <w:rFonts w:ascii="Times New Roman" w:hAnsi="Times New Roman"/>
          <w:b/>
          <w:sz w:val="28"/>
          <w:szCs w:val="28"/>
          <w:lang w:val="it-IT"/>
        </w:rPr>
        <w:t>efă Serviciul juridic                                                              Nicoleta FĂRÎMĂ</w:t>
      </w:r>
    </w:p>
    <w:p w:rsidR="007403DF" w:rsidRDefault="007403DF" w:rsidP="007403DF">
      <w:pPr>
        <w:spacing w:after="0" w:line="240" w:lineRule="auto"/>
        <w:rPr>
          <w:rFonts w:ascii="Times New Roman" w:hAnsi="Times New Roman"/>
          <w:i/>
          <w:sz w:val="20"/>
          <w:szCs w:val="20"/>
          <w:lang w:val="it-IT"/>
        </w:rPr>
      </w:pPr>
      <w:r>
        <w:rPr>
          <w:rFonts w:ascii="Times New Roman" w:hAnsi="Times New Roman"/>
          <w:i/>
          <w:sz w:val="20"/>
          <w:szCs w:val="20"/>
          <w:lang w:val="it-IT"/>
        </w:rPr>
        <w:t>( persoana ce înaintează problema vizată)</w:t>
      </w:r>
    </w:p>
    <w:p w:rsidR="007403DF" w:rsidRDefault="007403DF" w:rsidP="007403DF">
      <w:pPr>
        <w:jc w:val="both"/>
        <w:rPr>
          <w:b/>
          <w:bCs/>
          <w:sz w:val="28"/>
          <w:szCs w:val="28"/>
          <w:lang w:val="it-IT"/>
        </w:rPr>
      </w:pPr>
    </w:p>
    <w:p w:rsidR="007403DF" w:rsidRDefault="007403DF" w:rsidP="007403DF">
      <w:pPr>
        <w:rPr>
          <w:rFonts w:ascii="Times New Roman" w:hAnsi="Times New Roman"/>
          <w:sz w:val="28"/>
          <w:szCs w:val="28"/>
          <w:lang w:val="it-IT"/>
        </w:rPr>
      </w:pPr>
    </w:p>
    <w:p w:rsidR="007403DF" w:rsidRDefault="007403DF" w:rsidP="007403DF">
      <w:pPr>
        <w:rPr>
          <w:rFonts w:ascii="Times New Roman" w:hAnsi="Times New Roman"/>
          <w:sz w:val="28"/>
          <w:szCs w:val="28"/>
          <w:lang w:val="it-IT"/>
        </w:rPr>
      </w:pPr>
    </w:p>
    <w:p w:rsidR="007403DF" w:rsidRPr="009259B9" w:rsidRDefault="007403DF" w:rsidP="007403DF">
      <w:pPr>
        <w:rPr>
          <w:rFonts w:ascii="Times New Roman" w:hAnsi="Times New Roman"/>
          <w:sz w:val="28"/>
          <w:szCs w:val="28"/>
          <w:lang w:val="it-IT"/>
        </w:rPr>
      </w:pPr>
    </w:p>
    <w:p w:rsidR="007403DF" w:rsidRPr="00CF680C" w:rsidRDefault="007403DF" w:rsidP="007403DF">
      <w:pPr>
        <w:rPr>
          <w:rFonts w:ascii="Times New Roman" w:hAnsi="Times New Roman"/>
          <w:sz w:val="28"/>
          <w:szCs w:val="28"/>
        </w:rPr>
      </w:pPr>
    </w:p>
    <w:p w:rsidR="007403DF" w:rsidRPr="00CF680C" w:rsidRDefault="007403DF" w:rsidP="007403DF">
      <w:pPr>
        <w:jc w:val="center"/>
        <w:rPr>
          <w:rFonts w:ascii="Times New Roman" w:hAnsi="Times New Roman"/>
          <w:b/>
          <w:sz w:val="28"/>
          <w:szCs w:val="28"/>
        </w:rPr>
      </w:pPr>
      <w:r w:rsidRPr="00CF680C">
        <w:rPr>
          <w:rFonts w:ascii="Times New Roman" w:hAnsi="Times New Roman"/>
          <w:b/>
          <w:sz w:val="28"/>
          <w:szCs w:val="28"/>
        </w:rPr>
        <w:t>Aviz</w:t>
      </w:r>
    </w:p>
    <w:p w:rsidR="00BE2A52" w:rsidRPr="00BE2A52" w:rsidRDefault="007403DF" w:rsidP="00BE2A52">
      <w:pPr>
        <w:spacing w:after="0"/>
        <w:jc w:val="center"/>
        <w:rPr>
          <w:rFonts w:ascii="Times New Roman" w:hAnsi="Times New Roman" w:cs="Times New Roman"/>
          <w:b/>
          <w:i/>
          <w:sz w:val="28"/>
          <w:szCs w:val="28"/>
        </w:rPr>
      </w:pPr>
      <w:r>
        <w:rPr>
          <w:rFonts w:ascii="Times New Roman" w:hAnsi="Times New Roman"/>
          <w:sz w:val="28"/>
          <w:szCs w:val="28"/>
        </w:rPr>
        <w:t>asupra proiectului de decizie:</w:t>
      </w:r>
      <w:r w:rsidRPr="009259B9">
        <w:rPr>
          <w:rFonts w:ascii="Times New Roman" w:hAnsi="Times New Roman" w:cs="Times New Roman"/>
          <w:b/>
          <w:i/>
          <w:sz w:val="28"/>
          <w:szCs w:val="28"/>
        </w:rPr>
        <w:t xml:space="preserve"> „</w:t>
      </w:r>
      <w:r w:rsidR="00BE2A52" w:rsidRPr="00BE2A52">
        <w:rPr>
          <w:rFonts w:ascii="Times New Roman" w:hAnsi="Times New Roman" w:cs="Times New Roman"/>
          <w:b/>
          <w:i/>
          <w:sz w:val="28"/>
          <w:szCs w:val="28"/>
        </w:rPr>
        <w:t xml:space="preserve">Cu privire la modificarea Contractului </w:t>
      </w:r>
    </w:p>
    <w:p w:rsidR="007403DF" w:rsidRPr="009259B9" w:rsidRDefault="00BE2A52" w:rsidP="00BE2A52">
      <w:pPr>
        <w:spacing w:after="0"/>
        <w:jc w:val="center"/>
        <w:rPr>
          <w:rFonts w:ascii="Times New Roman" w:hAnsi="Times New Roman" w:cs="Times New Roman"/>
          <w:b/>
          <w:i/>
          <w:sz w:val="28"/>
          <w:szCs w:val="28"/>
        </w:rPr>
      </w:pPr>
      <w:r w:rsidRPr="00BE2A52">
        <w:rPr>
          <w:rFonts w:ascii="Times New Roman" w:hAnsi="Times New Roman" w:cs="Times New Roman"/>
          <w:b/>
          <w:i/>
          <w:sz w:val="28"/>
          <w:szCs w:val="28"/>
        </w:rPr>
        <w:t>de locaţiune privind locuințelor sociale</w:t>
      </w:r>
      <w:r w:rsidR="007403DF" w:rsidRPr="009259B9">
        <w:rPr>
          <w:rFonts w:ascii="Times New Roman" w:hAnsi="Times New Roman" w:cs="Times New Roman"/>
          <w:b/>
          <w:i/>
          <w:sz w:val="28"/>
          <w:szCs w:val="28"/>
        </w:rPr>
        <w:t>”</w:t>
      </w:r>
    </w:p>
    <w:p w:rsidR="007403DF" w:rsidRPr="009259B9" w:rsidRDefault="007403DF" w:rsidP="007403DF">
      <w:pPr>
        <w:spacing w:after="0"/>
        <w:jc w:val="center"/>
        <w:rPr>
          <w:rFonts w:ascii="Times New Roman" w:hAnsi="Times New Roman" w:cs="Times New Roman"/>
          <w:b/>
          <w:sz w:val="28"/>
          <w:szCs w:val="28"/>
        </w:rPr>
      </w:pPr>
    </w:p>
    <w:p w:rsidR="007403DF" w:rsidRPr="00CF680C" w:rsidRDefault="007403DF" w:rsidP="007403DF">
      <w:pPr>
        <w:spacing w:after="0"/>
        <w:jc w:val="center"/>
        <w:rPr>
          <w:rFonts w:ascii="Times New Roman" w:hAnsi="Times New Roman"/>
          <w:sz w:val="28"/>
          <w:szCs w:val="28"/>
        </w:rPr>
      </w:pPr>
    </w:p>
    <w:p w:rsidR="007403DF" w:rsidRPr="001F37B3" w:rsidRDefault="007403DF" w:rsidP="007403DF">
      <w:pPr>
        <w:rPr>
          <w:rFonts w:ascii="Times New Roman" w:hAnsi="Times New Roman"/>
          <w:sz w:val="28"/>
          <w:szCs w:val="28"/>
        </w:rPr>
      </w:pPr>
      <w:r w:rsidRPr="001F37B3">
        <w:rPr>
          <w:rFonts w:ascii="Times New Roman" w:hAnsi="Times New Roman"/>
          <w:sz w:val="28"/>
          <w:szCs w:val="28"/>
        </w:rPr>
        <w:t xml:space="preserve">Serviciul juridic a examinat proiectul de decizie propus spre examinare în ședința Consiliului raional pentru data </w:t>
      </w:r>
      <w:r>
        <w:rPr>
          <w:rFonts w:ascii="Times New Roman" w:hAnsi="Times New Roman"/>
          <w:sz w:val="28"/>
          <w:szCs w:val="28"/>
        </w:rPr>
        <w:t xml:space="preserve">de  19 februarie </w:t>
      </w:r>
      <w:r w:rsidRPr="001F37B3">
        <w:rPr>
          <w:rFonts w:ascii="Times New Roman" w:hAnsi="Times New Roman"/>
          <w:sz w:val="28"/>
          <w:szCs w:val="28"/>
        </w:rPr>
        <w:t>curent.</w:t>
      </w:r>
    </w:p>
    <w:p w:rsidR="007403DF" w:rsidRPr="001F37B3" w:rsidRDefault="007403DF" w:rsidP="007403DF">
      <w:pPr>
        <w:rPr>
          <w:rFonts w:ascii="Times New Roman" w:hAnsi="Times New Roman"/>
          <w:sz w:val="28"/>
          <w:szCs w:val="28"/>
        </w:rPr>
      </w:pPr>
      <w:r w:rsidRPr="001F37B3">
        <w:rPr>
          <w:rFonts w:ascii="Times New Roman" w:hAnsi="Times New Roman"/>
          <w:sz w:val="28"/>
          <w:szCs w:val="28"/>
        </w:rPr>
        <w:tab/>
        <w:t>Proiectul dat a fost elaborat la propunerea  președintelui raionului și are caracter public, obligatoriu, general și impersonal, cu efect juridic ce permite integrarea organică în c</w:t>
      </w:r>
      <w:r>
        <w:rPr>
          <w:rFonts w:ascii="Times New Roman" w:hAnsi="Times New Roman"/>
          <w:sz w:val="28"/>
          <w:szCs w:val="28"/>
        </w:rPr>
        <w:t>adrul normativ în vigoare, evitâ</w:t>
      </w:r>
      <w:r w:rsidRPr="001F37B3">
        <w:rPr>
          <w:rFonts w:ascii="Times New Roman" w:hAnsi="Times New Roman"/>
          <w:sz w:val="28"/>
          <w:szCs w:val="28"/>
        </w:rPr>
        <w:t>ndu-se formulări și termeni ce ar permite o interpretare cu sens ambiguu și neuniformă.</w:t>
      </w:r>
    </w:p>
    <w:p w:rsidR="007403DF" w:rsidRPr="001F37B3" w:rsidRDefault="007403DF" w:rsidP="007403DF">
      <w:pPr>
        <w:rPr>
          <w:rFonts w:ascii="Times New Roman" w:hAnsi="Times New Roman"/>
          <w:sz w:val="28"/>
          <w:szCs w:val="28"/>
        </w:rPr>
      </w:pPr>
      <w:r w:rsidRPr="001F37B3">
        <w:rPr>
          <w:rFonts w:ascii="Times New Roman" w:hAnsi="Times New Roman"/>
          <w:sz w:val="28"/>
          <w:szCs w:val="28"/>
        </w:rPr>
        <w:tab/>
        <w:t>Proiectul deciziei date este corelat cu prevederile actelor normative de nivel superior și de același nivel cu care se află în conexiune, referindu-se exclusiv la subiectul vizat.</w:t>
      </w:r>
    </w:p>
    <w:p w:rsidR="007403DF" w:rsidRPr="001F37B3" w:rsidRDefault="007403DF" w:rsidP="007403DF">
      <w:pPr>
        <w:rPr>
          <w:rFonts w:ascii="Times New Roman" w:hAnsi="Times New Roman"/>
          <w:sz w:val="28"/>
          <w:szCs w:val="28"/>
        </w:rPr>
      </w:pPr>
      <w:r w:rsidRPr="001F37B3">
        <w:rPr>
          <w:rFonts w:ascii="Times New Roman" w:hAnsi="Times New Roman"/>
          <w:sz w:val="28"/>
          <w:szCs w:val="28"/>
        </w:rPr>
        <w:tab/>
        <w:t>Proiectul deciziei date nu depășește atribuțiile Consiliului raional, corespunde principiilor activității de elaborare și categoriei actelor administrației publice locale de nivelul doi. Normele de tehnică legislativă sunt aplicate în modul corespunzător proiectelor de decizii.</w:t>
      </w:r>
    </w:p>
    <w:p w:rsidR="007403DF" w:rsidRPr="00CF680C" w:rsidRDefault="007403DF" w:rsidP="007403DF">
      <w:pPr>
        <w:rPr>
          <w:rFonts w:ascii="Times New Roman" w:hAnsi="Times New Roman"/>
          <w:sz w:val="28"/>
          <w:szCs w:val="28"/>
        </w:rPr>
      </w:pPr>
      <w:r w:rsidRPr="001F37B3">
        <w:rPr>
          <w:rFonts w:ascii="Times New Roman" w:hAnsi="Times New Roman"/>
          <w:sz w:val="28"/>
          <w:szCs w:val="28"/>
        </w:rPr>
        <w:tab/>
        <w:t>Având în vedere cele expuse supra, Serviciul juridic susține conceptual proiectul deciziei înaintat în formularea propusă.</w:t>
      </w:r>
    </w:p>
    <w:p w:rsidR="007403DF" w:rsidRPr="00CF680C" w:rsidRDefault="007403DF" w:rsidP="007403DF">
      <w:pPr>
        <w:rPr>
          <w:rFonts w:ascii="Times New Roman" w:hAnsi="Times New Roman"/>
          <w:sz w:val="28"/>
          <w:szCs w:val="28"/>
        </w:rPr>
      </w:pPr>
    </w:p>
    <w:p w:rsidR="007403DF" w:rsidRPr="00C45DD8" w:rsidRDefault="00BE2A52" w:rsidP="007403DF">
      <w:pPr>
        <w:rPr>
          <w:rFonts w:ascii="Times New Roman" w:hAnsi="Times New Roman"/>
          <w:b/>
          <w:i/>
          <w:sz w:val="28"/>
          <w:szCs w:val="28"/>
        </w:rPr>
      </w:pPr>
      <w:r>
        <w:rPr>
          <w:rFonts w:ascii="Times New Roman" w:hAnsi="Times New Roman"/>
          <w:b/>
          <w:sz w:val="28"/>
          <w:szCs w:val="28"/>
        </w:rPr>
        <w:t xml:space="preserve">      </w:t>
      </w:r>
      <w:r w:rsidR="007403DF" w:rsidRPr="00CF680C">
        <w:rPr>
          <w:rFonts w:ascii="Times New Roman" w:hAnsi="Times New Roman"/>
          <w:b/>
          <w:sz w:val="28"/>
          <w:szCs w:val="28"/>
        </w:rPr>
        <w:t xml:space="preserve">Serviciul juridic                                     </w:t>
      </w:r>
      <w:r>
        <w:rPr>
          <w:rFonts w:ascii="Times New Roman" w:hAnsi="Times New Roman"/>
          <w:b/>
          <w:sz w:val="28"/>
          <w:szCs w:val="28"/>
        </w:rPr>
        <w:t xml:space="preserve">                    </w:t>
      </w:r>
      <w:r w:rsidR="007403DF" w:rsidRPr="00CF680C">
        <w:rPr>
          <w:rFonts w:ascii="Times New Roman" w:hAnsi="Times New Roman"/>
          <w:b/>
          <w:sz w:val="28"/>
          <w:szCs w:val="28"/>
        </w:rPr>
        <w:t xml:space="preserve">   </w:t>
      </w:r>
      <w:r>
        <w:rPr>
          <w:rFonts w:ascii="Times New Roman" w:hAnsi="Times New Roman"/>
          <w:b/>
          <w:sz w:val="28"/>
          <w:szCs w:val="28"/>
        </w:rPr>
        <w:t>Nicoleta FĂRÎMĂ</w:t>
      </w:r>
    </w:p>
    <w:p w:rsidR="007403DF" w:rsidRDefault="007403DF" w:rsidP="007403DF"/>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jc w:val="right"/>
        <w:outlineLvl w:val="0"/>
        <w:rPr>
          <w:rFonts w:ascii="Times New Roman" w:hAnsi="Times New Roman" w:cs="Times New Roman"/>
          <w:b/>
          <w:sz w:val="24"/>
          <w:szCs w:val="24"/>
          <w:u w:val="single"/>
        </w:rPr>
      </w:pPr>
    </w:p>
    <w:p w:rsidR="007403DF" w:rsidRDefault="007403DF" w:rsidP="007403DF">
      <w:pPr>
        <w:spacing w:after="0" w:line="240" w:lineRule="auto"/>
        <w:outlineLvl w:val="0"/>
        <w:rPr>
          <w:rFonts w:ascii="Times New Roman" w:hAnsi="Times New Roman" w:cs="Times New Roman"/>
          <w:b/>
          <w:sz w:val="24"/>
          <w:szCs w:val="24"/>
          <w:u w:val="single"/>
        </w:rPr>
      </w:pPr>
    </w:p>
    <w:p w:rsidR="00BE2A52" w:rsidRDefault="00BE2A52" w:rsidP="00BE2A52">
      <w:pPr>
        <w:spacing w:after="0" w:line="240" w:lineRule="auto"/>
        <w:outlineLvl w:val="0"/>
        <w:rPr>
          <w:rFonts w:ascii="Times New Roman" w:hAnsi="Times New Roman" w:cs="Times New Roman"/>
          <w:b/>
          <w:sz w:val="24"/>
          <w:szCs w:val="24"/>
          <w:u w:val="single"/>
        </w:rPr>
      </w:pPr>
    </w:p>
    <w:p w:rsidR="007403DF" w:rsidRDefault="007403DF" w:rsidP="007403DF">
      <w:pPr>
        <w:tabs>
          <w:tab w:val="left" w:pos="884"/>
          <w:tab w:val="left" w:pos="1196"/>
        </w:tabs>
        <w:spacing w:after="0" w:line="240" w:lineRule="auto"/>
        <w:ind w:hanging="426"/>
        <w:jc w:val="center"/>
        <w:rPr>
          <w:rFonts w:ascii="Times New Roman" w:hAnsi="Times New Roman"/>
          <w:b/>
          <w:sz w:val="28"/>
          <w:szCs w:val="28"/>
          <w:lang w:val="en-US"/>
        </w:rPr>
      </w:pPr>
    </w:p>
    <w:p w:rsidR="007403DF" w:rsidRPr="004244FD" w:rsidRDefault="007403DF" w:rsidP="007403DF">
      <w:pPr>
        <w:tabs>
          <w:tab w:val="left" w:pos="884"/>
          <w:tab w:val="left" w:pos="1196"/>
        </w:tabs>
        <w:spacing w:after="0" w:line="240" w:lineRule="auto"/>
        <w:jc w:val="center"/>
        <w:rPr>
          <w:rFonts w:ascii="Times New Roman" w:hAnsi="Times New Roman"/>
          <w:b/>
          <w:sz w:val="28"/>
          <w:szCs w:val="28"/>
          <w:lang w:val="en-US"/>
        </w:rPr>
      </w:pPr>
      <w:r w:rsidRPr="004244FD">
        <w:rPr>
          <w:rFonts w:ascii="Times New Roman" w:hAnsi="Times New Roman"/>
          <w:b/>
          <w:sz w:val="28"/>
          <w:szCs w:val="28"/>
          <w:lang w:val="en-US"/>
        </w:rPr>
        <w:t xml:space="preserve">Notă de argumentare </w:t>
      </w:r>
    </w:p>
    <w:p w:rsidR="007403DF" w:rsidRPr="004244FD" w:rsidRDefault="007403DF" w:rsidP="007403DF">
      <w:pPr>
        <w:tabs>
          <w:tab w:val="left" w:pos="884"/>
          <w:tab w:val="left" w:pos="1196"/>
        </w:tabs>
        <w:spacing w:after="0" w:line="240" w:lineRule="auto"/>
        <w:jc w:val="center"/>
        <w:rPr>
          <w:rFonts w:ascii="Times New Roman" w:hAnsi="Times New Roman"/>
          <w:b/>
          <w:sz w:val="28"/>
          <w:szCs w:val="28"/>
          <w:lang w:val="en-US"/>
        </w:rPr>
      </w:pPr>
      <w:r w:rsidRPr="004244FD">
        <w:rPr>
          <w:rFonts w:ascii="Times New Roman" w:hAnsi="Times New Roman"/>
          <w:b/>
          <w:sz w:val="28"/>
          <w:szCs w:val="28"/>
          <w:lang w:val="en-US"/>
        </w:rPr>
        <w:t xml:space="preserve">la decizia CR </w:t>
      </w:r>
      <w:r>
        <w:rPr>
          <w:rFonts w:ascii="Times New Roman" w:hAnsi="Times New Roman"/>
          <w:b/>
          <w:sz w:val="28"/>
          <w:szCs w:val="28"/>
          <w:lang w:val="en-US"/>
        </w:rPr>
        <w:t>cu privire la modificarea Contractului de locaţiune pentru locuinţele sociale</w:t>
      </w:r>
      <w:r w:rsidRPr="004244FD">
        <w:rPr>
          <w:rFonts w:ascii="Times New Roman" w:hAnsi="Times New Roman"/>
          <w:b/>
          <w:sz w:val="28"/>
          <w:szCs w:val="28"/>
          <w:lang w:val="en-US"/>
        </w:rPr>
        <w:t xml:space="preserve"> </w:t>
      </w:r>
    </w:p>
    <w:p w:rsidR="007403DF" w:rsidRPr="004244FD" w:rsidRDefault="007403DF" w:rsidP="007403DF">
      <w:pPr>
        <w:tabs>
          <w:tab w:val="left" w:pos="884"/>
          <w:tab w:val="left" w:pos="1196"/>
        </w:tabs>
        <w:spacing w:after="0" w:line="240" w:lineRule="auto"/>
        <w:jc w:val="center"/>
        <w:rPr>
          <w:rFonts w:ascii="Times New Roman" w:hAnsi="Times New Roman"/>
          <w:b/>
          <w:sz w:val="24"/>
          <w:szCs w:val="24"/>
          <w:vertAlign w:val="superscript"/>
          <w:lang w:val="en-US"/>
        </w:rPr>
      </w:pPr>
    </w:p>
    <w:tbl>
      <w:tblPr>
        <w:tblW w:w="519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948"/>
      </w:tblGrid>
      <w:tr w:rsidR="007403DF" w:rsidRPr="002C3CCA" w:rsidTr="00222085">
        <w:tc>
          <w:tcPr>
            <w:tcW w:w="5000" w:type="pct"/>
          </w:tcPr>
          <w:p w:rsidR="007403DF" w:rsidRPr="003C39F1" w:rsidRDefault="007403DF" w:rsidP="007403DF">
            <w:pPr>
              <w:numPr>
                <w:ilvl w:val="3"/>
                <w:numId w:val="2"/>
              </w:numPr>
              <w:tabs>
                <w:tab w:val="clear" w:pos="2880"/>
                <w:tab w:val="left" w:pos="284"/>
                <w:tab w:val="left" w:pos="1196"/>
              </w:tabs>
              <w:spacing w:after="0" w:line="240" w:lineRule="auto"/>
              <w:ind w:left="0" w:firstLine="0"/>
              <w:jc w:val="both"/>
              <w:rPr>
                <w:rFonts w:ascii="Times New Roman" w:hAnsi="Times New Roman"/>
                <w:b/>
                <w:sz w:val="26"/>
                <w:szCs w:val="26"/>
                <w:lang w:val="en-US"/>
              </w:rPr>
            </w:pPr>
            <w:r w:rsidRPr="003C39F1">
              <w:rPr>
                <w:rFonts w:ascii="Times New Roman" w:hAnsi="Times New Roman"/>
                <w:b/>
                <w:sz w:val="26"/>
                <w:szCs w:val="26"/>
                <w:lang w:val="en-US"/>
              </w:rPr>
              <w:t xml:space="preserve"> Denumirea autorului şi, după caz, a participanţilor la elaborarea proiectului</w:t>
            </w:r>
          </w:p>
        </w:tc>
      </w:tr>
      <w:tr w:rsidR="007403DF" w:rsidRPr="002C3CCA" w:rsidTr="00222085">
        <w:tc>
          <w:tcPr>
            <w:tcW w:w="5000" w:type="pct"/>
          </w:tcPr>
          <w:p w:rsidR="007403DF" w:rsidRPr="002973D7" w:rsidRDefault="007403DF" w:rsidP="00222085">
            <w:pPr>
              <w:tabs>
                <w:tab w:val="left" w:pos="884"/>
                <w:tab w:val="left" w:pos="1196"/>
              </w:tabs>
              <w:spacing w:after="0" w:line="240" w:lineRule="auto"/>
              <w:jc w:val="both"/>
              <w:rPr>
                <w:rFonts w:ascii="Times New Roman" w:hAnsi="Times New Roman"/>
                <w:sz w:val="26"/>
                <w:szCs w:val="26"/>
                <w:lang w:val="en-US"/>
              </w:rPr>
            </w:pPr>
            <w:r w:rsidRPr="003C39F1">
              <w:rPr>
                <w:rFonts w:ascii="Times New Roman" w:hAnsi="Times New Roman"/>
                <w:b/>
                <w:sz w:val="26"/>
                <w:szCs w:val="26"/>
                <w:lang w:val="en-US"/>
              </w:rPr>
              <w:t xml:space="preserve">  </w:t>
            </w:r>
            <w:r w:rsidRPr="002973D7">
              <w:rPr>
                <w:rFonts w:ascii="Times New Roman" w:hAnsi="Times New Roman"/>
                <w:b/>
                <w:sz w:val="26"/>
                <w:szCs w:val="26"/>
              </w:rPr>
              <w:t xml:space="preserve">  </w:t>
            </w:r>
            <w:r w:rsidRPr="002973D7">
              <w:rPr>
                <w:rFonts w:ascii="Times New Roman" w:hAnsi="Times New Roman"/>
                <w:sz w:val="26"/>
                <w:szCs w:val="26"/>
              </w:rPr>
              <w:t xml:space="preserve">Proiectul prezentei decizii </w:t>
            </w:r>
            <w:r w:rsidRPr="002973D7">
              <w:rPr>
                <w:rFonts w:ascii="Times New Roman" w:hAnsi="Times New Roman"/>
                <w:i/>
                <w:sz w:val="26"/>
                <w:szCs w:val="26"/>
              </w:rPr>
              <w:t xml:space="preserve"> </w:t>
            </w:r>
            <w:r w:rsidRPr="002973D7">
              <w:rPr>
                <w:rFonts w:ascii="Times New Roman" w:hAnsi="Times New Roman"/>
                <w:sz w:val="26"/>
                <w:szCs w:val="26"/>
              </w:rPr>
              <w:t>este elaborat de către Serviciul Juridic, din cadrul aparatului preşedintelui</w:t>
            </w:r>
          </w:p>
        </w:tc>
      </w:tr>
      <w:tr w:rsidR="007403DF" w:rsidRPr="002C3CCA" w:rsidTr="00222085">
        <w:tc>
          <w:tcPr>
            <w:tcW w:w="5000" w:type="pct"/>
          </w:tcPr>
          <w:p w:rsidR="007403DF" w:rsidRPr="003C39F1" w:rsidRDefault="007403DF" w:rsidP="00222085">
            <w:pPr>
              <w:tabs>
                <w:tab w:val="left" w:pos="884"/>
                <w:tab w:val="left" w:pos="1196"/>
              </w:tabs>
              <w:spacing w:after="0" w:line="240" w:lineRule="auto"/>
              <w:jc w:val="both"/>
              <w:rPr>
                <w:rFonts w:ascii="Times New Roman" w:hAnsi="Times New Roman"/>
                <w:b/>
                <w:sz w:val="26"/>
                <w:szCs w:val="26"/>
                <w:lang w:val="en-US"/>
              </w:rPr>
            </w:pPr>
            <w:r w:rsidRPr="003C39F1">
              <w:rPr>
                <w:rFonts w:ascii="Times New Roman" w:hAnsi="Times New Roman"/>
                <w:b/>
                <w:sz w:val="26"/>
                <w:szCs w:val="26"/>
                <w:lang w:val="en-US"/>
              </w:rPr>
              <w:t>2. Condiţiile ce au impus elaborarea proiectului de act normativ şi finalităţile urmărite</w:t>
            </w:r>
          </w:p>
        </w:tc>
      </w:tr>
      <w:tr w:rsidR="007403DF" w:rsidRPr="002C3CCA" w:rsidTr="00222085">
        <w:tc>
          <w:tcPr>
            <w:tcW w:w="5000" w:type="pct"/>
          </w:tcPr>
          <w:p w:rsidR="007403DF" w:rsidRPr="0035582D" w:rsidRDefault="007403DF" w:rsidP="00222085">
            <w:pPr>
              <w:tabs>
                <w:tab w:val="left" w:pos="884"/>
                <w:tab w:val="left" w:pos="1196"/>
              </w:tabs>
              <w:spacing w:after="0" w:line="240" w:lineRule="auto"/>
              <w:jc w:val="both"/>
              <w:rPr>
                <w:rFonts w:ascii="Times New Roman" w:hAnsi="Times New Roman"/>
                <w:sz w:val="26"/>
                <w:szCs w:val="26"/>
                <w:lang w:val="en-US"/>
              </w:rPr>
            </w:pPr>
            <w:r w:rsidRPr="0035582D">
              <w:rPr>
                <w:rFonts w:ascii="Times New Roman" w:hAnsi="Times New Roman"/>
                <w:sz w:val="26"/>
                <w:szCs w:val="26"/>
              </w:rPr>
              <w:t>Elaborarea proiectului de act normativ este determinată de necesitatea optimizării activității Consiliului raional în domeniul administrării fondului de locuințe sociale, precum și de asigurarea unei aplicări unitare și conforme a legislației în vigoare.</w:t>
            </w:r>
            <w:r>
              <w:rPr>
                <w:rFonts w:ascii="Times New Roman" w:hAnsi="Times New Roman"/>
                <w:sz w:val="26"/>
                <w:szCs w:val="26"/>
              </w:rPr>
              <w:t xml:space="preserve"> Clarificarea   competențelor</w:t>
            </w:r>
            <w:r w:rsidRPr="0035582D">
              <w:rPr>
                <w:rFonts w:ascii="Times New Roman" w:hAnsi="Times New Roman"/>
                <w:sz w:val="26"/>
                <w:szCs w:val="26"/>
              </w:rPr>
              <w:t xml:space="preserve"> autorității publice locale în cazul încetării contractelor de locațiune ca urmare a decesului locatarului; să diminueze riscul apariției litigiilor și al interpretărilor neuniforme ale normelor legale; să asigure o gestionare eficientă și transparentă a fondului locativ social; să consolideze securitatea juridică a deciziilor administrative adoptate de autoritatea publică raională; să creeze premise pentru o utilizare rațională a locuințelor sociale, în strictă conformitate cu legislația națională.</w:t>
            </w:r>
          </w:p>
        </w:tc>
      </w:tr>
      <w:tr w:rsidR="007403DF" w:rsidRPr="002C3CCA" w:rsidTr="00BE2A52">
        <w:tc>
          <w:tcPr>
            <w:tcW w:w="5000" w:type="pct"/>
            <w:tcBorders>
              <w:bottom w:val="single" w:sz="4" w:space="0" w:color="auto"/>
            </w:tcBorders>
          </w:tcPr>
          <w:p w:rsidR="007403DF" w:rsidRPr="003C39F1" w:rsidRDefault="007403DF" w:rsidP="00222085">
            <w:pPr>
              <w:tabs>
                <w:tab w:val="left" w:pos="884"/>
                <w:tab w:val="left" w:pos="1196"/>
              </w:tabs>
              <w:spacing w:after="0" w:line="240" w:lineRule="auto"/>
              <w:jc w:val="both"/>
              <w:rPr>
                <w:rFonts w:ascii="Times New Roman" w:hAnsi="Times New Roman"/>
                <w:b/>
                <w:sz w:val="26"/>
                <w:szCs w:val="26"/>
                <w:lang w:val="en-US"/>
              </w:rPr>
            </w:pPr>
            <w:r>
              <w:rPr>
                <w:rFonts w:ascii="Times New Roman" w:hAnsi="Times New Roman"/>
                <w:b/>
                <w:sz w:val="26"/>
                <w:szCs w:val="26"/>
                <w:lang w:val="en-US"/>
              </w:rPr>
              <w:t>3</w:t>
            </w:r>
            <w:r w:rsidRPr="003C39F1">
              <w:rPr>
                <w:rFonts w:ascii="Times New Roman" w:hAnsi="Times New Roman"/>
                <w:b/>
                <w:sz w:val="26"/>
                <w:szCs w:val="26"/>
                <w:lang w:val="en-US"/>
              </w:rPr>
              <w:t>. Principalele prevederi ale proiectului şi evidenţierea elementelor noi</w:t>
            </w:r>
          </w:p>
        </w:tc>
      </w:tr>
      <w:tr w:rsidR="007403DF" w:rsidRPr="002C3CCA" w:rsidTr="00BE2A52">
        <w:tc>
          <w:tcPr>
            <w:tcW w:w="5000" w:type="pct"/>
            <w:tcBorders>
              <w:bottom w:val="nil"/>
            </w:tcBorders>
          </w:tcPr>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 </w:t>
            </w:r>
            <w:r w:rsidRPr="0035582D">
              <w:rPr>
                <w:rFonts w:ascii="Times New Roman" w:hAnsi="Times New Roman"/>
                <w:sz w:val="26"/>
                <w:szCs w:val="26"/>
                <w:lang w:val="en-US"/>
              </w:rPr>
              <w:t>Proiectul stabilește că în cazul locuințelor sociale, contractul de locațiune încetează de drept la data decesului locatarului, cu</w:t>
            </w:r>
            <w:r>
              <w:rPr>
                <w:rFonts w:ascii="Times New Roman" w:hAnsi="Times New Roman"/>
                <w:sz w:val="26"/>
                <w:szCs w:val="26"/>
                <w:lang w:val="en-US"/>
              </w:rPr>
              <w:t xml:space="preserve"> excepția situațiilor în care: </w:t>
            </w:r>
            <w:r w:rsidRPr="0035582D">
              <w:rPr>
                <w:rFonts w:ascii="Times New Roman" w:hAnsi="Times New Roman"/>
                <w:sz w:val="26"/>
                <w:szCs w:val="26"/>
                <w:lang w:val="en-US"/>
              </w:rPr>
              <w:t xml:space="preserve"> membrii familiei au avut domiciliul stab</w:t>
            </w:r>
            <w:r>
              <w:rPr>
                <w:rFonts w:ascii="Times New Roman" w:hAnsi="Times New Roman"/>
                <w:sz w:val="26"/>
                <w:szCs w:val="26"/>
                <w:lang w:val="en-US"/>
              </w:rPr>
              <w:t xml:space="preserve">il în locuință, iar </w:t>
            </w:r>
            <w:r w:rsidRPr="0035582D">
              <w:rPr>
                <w:rFonts w:ascii="Times New Roman" w:hAnsi="Times New Roman"/>
                <w:sz w:val="26"/>
                <w:szCs w:val="26"/>
                <w:lang w:val="en-US"/>
              </w:rPr>
              <w:t xml:space="preserve"> aceștia solicită continuarea raportului de locațiune</w:t>
            </w:r>
            <w:r>
              <w:rPr>
                <w:rFonts w:ascii="Times New Roman" w:hAnsi="Times New Roman"/>
                <w:sz w:val="26"/>
                <w:szCs w:val="26"/>
                <w:lang w:val="en-US"/>
              </w:rPr>
              <w:t xml:space="preserve"> în termen de până la 30 zile, dacă  întrunesc</w:t>
            </w:r>
            <w:r w:rsidRPr="0035582D">
              <w:rPr>
                <w:rFonts w:ascii="Times New Roman" w:hAnsi="Times New Roman"/>
                <w:sz w:val="26"/>
                <w:szCs w:val="26"/>
                <w:lang w:val="en-US"/>
              </w:rPr>
              <w:t xml:space="preserve"> condițiile legale </w:t>
            </w:r>
            <w:r>
              <w:rPr>
                <w:rFonts w:ascii="Times New Roman" w:hAnsi="Times New Roman"/>
                <w:sz w:val="26"/>
                <w:szCs w:val="26"/>
                <w:lang w:val="en-US"/>
              </w:rPr>
              <w:t xml:space="preserve"> de eligibilitate </w:t>
            </w:r>
            <w:r w:rsidRPr="0035582D">
              <w:rPr>
                <w:rFonts w:ascii="Times New Roman" w:hAnsi="Times New Roman"/>
                <w:sz w:val="26"/>
                <w:szCs w:val="26"/>
                <w:lang w:val="en-US"/>
              </w:rPr>
              <w:t xml:space="preserve">prevăzute de legislația privind locuințele sociale </w:t>
            </w:r>
            <w:r>
              <w:rPr>
                <w:rFonts w:ascii="Times New Roman" w:hAnsi="Times New Roman"/>
                <w:sz w:val="26"/>
                <w:szCs w:val="26"/>
                <w:lang w:val="en-US"/>
              </w:rPr>
              <w:t xml:space="preserve">şi </w:t>
            </w:r>
            <w:r w:rsidRPr="0035582D">
              <w:rPr>
                <w:rFonts w:ascii="Times New Roman" w:hAnsi="Times New Roman"/>
                <w:sz w:val="26"/>
                <w:szCs w:val="26"/>
                <w:lang w:val="en-US"/>
              </w:rPr>
              <w:t>Cod</w:t>
            </w:r>
            <w:r>
              <w:rPr>
                <w:rFonts w:ascii="Times New Roman" w:hAnsi="Times New Roman"/>
                <w:sz w:val="26"/>
                <w:szCs w:val="26"/>
                <w:lang w:val="en-US"/>
              </w:rPr>
              <w:t xml:space="preserve">ul civil al Republicii Moldova </w:t>
            </w:r>
            <w:r w:rsidRPr="0035582D">
              <w:rPr>
                <w:rFonts w:ascii="Times New Roman" w:hAnsi="Times New Roman"/>
                <w:sz w:val="26"/>
                <w:szCs w:val="26"/>
                <w:lang w:val="en-US"/>
              </w:rPr>
              <w:t xml:space="preserve">. </w:t>
            </w:r>
          </w:p>
          <w:p w:rsidR="007403DF" w:rsidRPr="002C3CCA" w:rsidRDefault="007403DF" w:rsidP="00222085">
            <w:pPr>
              <w:spacing w:after="0" w:line="240" w:lineRule="auto"/>
              <w:jc w:val="both"/>
              <w:rPr>
                <w:rFonts w:ascii="Times New Roman" w:hAnsi="Times New Roman"/>
                <w:sz w:val="26"/>
                <w:szCs w:val="26"/>
                <w:lang w:val="en-US"/>
              </w:rPr>
            </w:pPr>
          </w:p>
        </w:tc>
      </w:tr>
      <w:tr w:rsidR="007403DF" w:rsidRPr="002C3CCA" w:rsidTr="00BE2A52">
        <w:tc>
          <w:tcPr>
            <w:tcW w:w="5000" w:type="pct"/>
            <w:tcBorders>
              <w:top w:val="nil"/>
            </w:tcBorders>
          </w:tcPr>
          <w:p w:rsidR="007403DF" w:rsidRPr="002C3CCA" w:rsidRDefault="007403DF" w:rsidP="00222085">
            <w:pPr>
              <w:tabs>
                <w:tab w:val="left" w:pos="884"/>
                <w:tab w:val="left" w:pos="1196"/>
              </w:tabs>
              <w:spacing w:after="0" w:line="240" w:lineRule="auto"/>
              <w:jc w:val="both"/>
              <w:rPr>
                <w:rFonts w:ascii="Times New Roman" w:hAnsi="Times New Roman"/>
                <w:sz w:val="26"/>
                <w:szCs w:val="26"/>
              </w:rPr>
            </w:pPr>
            <w:r w:rsidRPr="002973D7">
              <w:rPr>
                <w:rFonts w:ascii="Times New Roman" w:hAnsi="Times New Roman"/>
                <w:b/>
                <w:sz w:val="26"/>
                <w:szCs w:val="26"/>
              </w:rPr>
              <w:t>4</w:t>
            </w:r>
            <w:r w:rsidRPr="002C3CCA">
              <w:rPr>
                <w:rFonts w:ascii="Times New Roman" w:hAnsi="Times New Roman"/>
                <w:sz w:val="26"/>
                <w:szCs w:val="26"/>
              </w:rPr>
              <w:t xml:space="preserve">. </w:t>
            </w:r>
            <w:r w:rsidRPr="003C39F1">
              <w:rPr>
                <w:rFonts w:ascii="Times New Roman" w:hAnsi="Times New Roman"/>
                <w:b/>
                <w:sz w:val="26"/>
                <w:szCs w:val="26"/>
              </w:rPr>
              <w:t>Fundamentarea economico-financiară</w:t>
            </w:r>
          </w:p>
        </w:tc>
      </w:tr>
      <w:tr w:rsidR="007403DF" w:rsidRPr="002C3CCA" w:rsidTr="00222085">
        <w:tc>
          <w:tcPr>
            <w:tcW w:w="5000" w:type="pct"/>
          </w:tcPr>
          <w:p w:rsidR="007403DF" w:rsidRPr="0035582D" w:rsidRDefault="007403DF" w:rsidP="00222085">
            <w:pPr>
              <w:tabs>
                <w:tab w:val="left" w:pos="884"/>
                <w:tab w:val="left" w:pos="1196"/>
              </w:tabs>
              <w:spacing w:after="0" w:line="240" w:lineRule="auto"/>
              <w:jc w:val="both"/>
              <w:rPr>
                <w:rFonts w:ascii="Times New Roman" w:hAnsi="Times New Roman"/>
                <w:sz w:val="26"/>
                <w:szCs w:val="26"/>
                <w:lang w:val="en-US"/>
              </w:rPr>
            </w:pPr>
            <w:r w:rsidRPr="0035582D">
              <w:rPr>
                <w:rFonts w:ascii="Times New Roman" w:hAnsi="Times New Roman"/>
                <w:sz w:val="26"/>
                <w:szCs w:val="26"/>
                <w:lang w:val="en-US"/>
              </w:rPr>
              <w:t>Implementarea prevederilor proiectului nu necesită alocarea de mijloace financiare suplimentare din bugetul raional.</w:t>
            </w:r>
            <w:r w:rsidRPr="0035582D">
              <w:rPr>
                <w:rFonts w:ascii="MS Mincho" w:hAnsi="MS Mincho" w:cs="MS Mincho"/>
                <w:sz w:val="26"/>
                <w:szCs w:val="26"/>
                <w:lang w:val="en-US"/>
              </w:rPr>
              <w:t> </w:t>
            </w:r>
            <w:r w:rsidRPr="0035582D">
              <w:rPr>
                <w:rFonts w:ascii="Times New Roman" w:hAnsi="Times New Roman"/>
                <w:sz w:val="26"/>
                <w:szCs w:val="26"/>
                <w:lang w:val="en-US"/>
              </w:rPr>
              <w:t xml:space="preserve">Reglementarea propusă utilizează cadrul instituțional și resursele existente și contribuie la o administrare eficientă a fondului de locuințe sociale. </w:t>
            </w:r>
          </w:p>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p>
        </w:tc>
      </w:tr>
      <w:tr w:rsidR="007403DF" w:rsidRPr="002C3CCA" w:rsidTr="00222085">
        <w:tc>
          <w:tcPr>
            <w:tcW w:w="5000" w:type="pct"/>
          </w:tcPr>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r w:rsidRPr="002973D7">
              <w:rPr>
                <w:rFonts w:ascii="Times New Roman" w:hAnsi="Times New Roman"/>
                <w:b/>
                <w:sz w:val="26"/>
                <w:szCs w:val="26"/>
                <w:lang w:val="en-US"/>
              </w:rPr>
              <w:t>5</w:t>
            </w:r>
            <w:r w:rsidRPr="002C3CCA">
              <w:rPr>
                <w:rFonts w:ascii="Times New Roman" w:hAnsi="Times New Roman"/>
                <w:sz w:val="26"/>
                <w:szCs w:val="26"/>
                <w:lang w:val="en-US"/>
              </w:rPr>
              <w:t xml:space="preserve">. </w:t>
            </w:r>
            <w:r w:rsidRPr="003C39F1">
              <w:rPr>
                <w:rFonts w:ascii="Times New Roman" w:hAnsi="Times New Roman"/>
                <w:b/>
                <w:sz w:val="26"/>
                <w:szCs w:val="26"/>
                <w:lang w:val="en-US"/>
              </w:rPr>
              <w:t>Modul de încorporare a actului în cadrul normativ în vigoare</w:t>
            </w:r>
          </w:p>
        </w:tc>
      </w:tr>
      <w:tr w:rsidR="007403DF" w:rsidRPr="002C3CCA" w:rsidTr="00222085">
        <w:tc>
          <w:tcPr>
            <w:tcW w:w="5000" w:type="pct"/>
          </w:tcPr>
          <w:p w:rsidR="007403DF" w:rsidRPr="0035582D" w:rsidRDefault="007403DF" w:rsidP="00222085">
            <w:pPr>
              <w:tabs>
                <w:tab w:val="left" w:pos="884"/>
                <w:tab w:val="left" w:pos="1196"/>
              </w:tabs>
              <w:spacing w:after="0" w:line="240" w:lineRule="auto"/>
              <w:jc w:val="both"/>
              <w:rPr>
                <w:rFonts w:ascii="Times New Roman" w:hAnsi="Times New Roman"/>
                <w:sz w:val="26"/>
                <w:szCs w:val="26"/>
                <w:lang w:val="en-US"/>
              </w:rPr>
            </w:pPr>
            <w:r w:rsidRPr="0035582D">
              <w:rPr>
                <w:rFonts w:ascii="Times New Roman" w:hAnsi="Times New Roman"/>
                <w:sz w:val="26"/>
                <w:szCs w:val="26"/>
                <w:lang w:val="en-US"/>
              </w:rPr>
              <w:t>Proiectul se încorporează în cadrul normativ existent prin: • completarea și aplicarea actelor normative locale privind administrarea locuințelor sociale; • corelarea cu Codul civil</w:t>
            </w:r>
            <w:r>
              <w:rPr>
                <w:rFonts w:ascii="Times New Roman" w:hAnsi="Times New Roman"/>
                <w:sz w:val="26"/>
                <w:szCs w:val="26"/>
                <w:lang w:val="en-US"/>
              </w:rPr>
              <w:t xml:space="preserve"> art.1278</w:t>
            </w:r>
            <w:r w:rsidRPr="0035582D">
              <w:rPr>
                <w:rFonts w:ascii="Times New Roman" w:hAnsi="Times New Roman"/>
                <w:sz w:val="26"/>
                <w:szCs w:val="26"/>
                <w:lang w:val="en-US"/>
              </w:rPr>
              <w:t xml:space="preserve"> al Republicii Moldova; • respectarea prevederilor Legii privind administrația publică locală și a actelor normative în domeniul locuințelor sociale. Actul nu contravine legislației naționale în vigoare. </w:t>
            </w:r>
          </w:p>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p>
        </w:tc>
      </w:tr>
      <w:tr w:rsidR="007403DF" w:rsidRPr="002C3CCA" w:rsidTr="00222085">
        <w:tc>
          <w:tcPr>
            <w:tcW w:w="5000" w:type="pct"/>
          </w:tcPr>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r w:rsidRPr="002973D7">
              <w:rPr>
                <w:rFonts w:ascii="Times New Roman" w:hAnsi="Times New Roman"/>
                <w:b/>
                <w:sz w:val="26"/>
                <w:szCs w:val="26"/>
                <w:lang w:val="en-US"/>
              </w:rPr>
              <w:t>6</w:t>
            </w:r>
            <w:r w:rsidRPr="002C3CCA">
              <w:rPr>
                <w:rFonts w:ascii="Times New Roman" w:hAnsi="Times New Roman"/>
                <w:sz w:val="26"/>
                <w:szCs w:val="26"/>
                <w:lang w:val="en-US"/>
              </w:rPr>
              <w:t xml:space="preserve">. </w:t>
            </w:r>
            <w:r w:rsidRPr="003C39F1">
              <w:rPr>
                <w:rFonts w:ascii="Times New Roman" w:hAnsi="Times New Roman"/>
                <w:b/>
                <w:sz w:val="26"/>
                <w:szCs w:val="26"/>
                <w:lang w:val="en-US"/>
              </w:rPr>
              <w:t>Avizarea şi consultarea publică a proiectului</w:t>
            </w:r>
          </w:p>
        </w:tc>
      </w:tr>
      <w:tr w:rsidR="007403DF" w:rsidRPr="002C3CCA" w:rsidTr="00222085">
        <w:tc>
          <w:tcPr>
            <w:tcW w:w="5000" w:type="pct"/>
          </w:tcPr>
          <w:p w:rsidR="007403DF" w:rsidRPr="002C3CCA" w:rsidRDefault="007403DF" w:rsidP="00222085">
            <w:pPr>
              <w:tabs>
                <w:tab w:val="left" w:pos="884"/>
                <w:tab w:val="left" w:pos="1196"/>
              </w:tabs>
              <w:spacing w:after="0" w:line="240" w:lineRule="auto"/>
              <w:rPr>
                <w:rFonts w:ascii="Times New Roman" w:hAnsi="Times New Roman"/>
                <w:sz w:val="26"/>
                <w:szCs w:val="26"/>
                <w:lang w:val="en-US"/>
              </w:rPr>
            </w:pPr>
            <w:r w:rsidRPr="002C3CCA">
              <w:rPr>
                <w:rFonts w:ascii="Times New Roman" w:hAnsi="Times New Roman"/>
                <w:sz w:val="26"/>
                <w:szCs w:val="26"/>
                <w:lang w:val="en-US"/>
              </w:rPr>
              <w:t xml:space="preserve">  </w:t>
            </w:r>
            <w:r>
              <w:rPr>
                <w:rFonts w:ascii="Times New Roman" w:hAnsi="Times New Roman"/>
                <w:sz w:val="26"/>
                <w:szCs w:val="26"/>
                <w:lang w:val="en-US"/>
              </w:rPr>
              <w:t>Proiectul de decizie  este propus spre examinare în comisiile de specialitate  și se propune spre aprobare  Consiliului Raional .</w:t>
            </w:r>
          </w:p>
        </w:tc>
      </w:tr>
      <w:tr w:rsidR="007403DF" w:rsidRPr="002C3CCA" w:rsidTr="00222085">
        <w:tc>
          <w:tcPr>
            <w:tcW w:w="5000" w:type="pct"/>
          </w:tcPr>
          <w:p w:rsidR="007403DF" w:rsidRPr="002C3CCA" w:rsidRDefault="007403DF" w:rsidP="00222085">
            <w:pPr>
              <w:tabs>
                <w:tab w:val="left" w:pos="884"/>
                <w:tab w:val="left" w:pos="1196"/>
              </w:tabs>
              <w:spacing w:after="0" w:line="240" w:lineRule="auto"/>
              <w:jc w:val="both"/>
              <w:rPr>
                <w:rFonts w:ascii="Times New Roman" w:hAnsi="Times New Roman"/>
                <w:sz w:val="26"/>
                <w:szCs w:val="26"/>
              </w:rPr>
            </w:pPr>
            <w:r w:rsidRPr="002973D7">
              <w:rPr>
                <w:rFonts w:ascii="Times New Roman" w:hAnsi="Times New Roman"/>
                <w:b/>
                <w:sz w:val="26"/>
                <w:szCs w:val="26"/>
              </w:rPr>
              <w:t>7</w:t>
            </w:r>
            <w:r w:rsidRPr="002C3CCA">
              <w:rPr>
                <w:rFonts w:ascii="Times New Roman" w:hAnsi="Times New Roman"/>
                <w:sz w:val="26"/>
                <w:szCs w:val="26"/>
              </w:rPr>
              <w:t xml:space="preserve">. </w:t>
            </w:r>
            <w:r w:rsidRPr="003C39F1">
              <w:rPr>
                <w:rFonts w:ascii="Times New Roman" w:hAnsi="Times New Roman"/>
                <w:b/>
                <w:sz w:val="26"/>
                <w:szCs w:val="26"/>
              </w:rPr>
              <w:t>Constatările expertizei juridice</w:t>
            </w:r>
          </w:p>
        </w:tc>
      </w:tr>
      <w:tr w:rsidR="007403DF" w:rsidRPr="002C3CCA" w:rsidTr="00222085">
        <w:tc>
          <w:tcPr>
            <w:tcW w:w="5000" w:type="pct"/>
          </w:tcPr>
          <w:p w:rsidR="007403DF" w:rsidRPr="00F94308" w:rsidRDefault="007403DF" w:rsidP="00222085">
            <w:pPr>
              <w:tabs>
                <w:tab w:val="left" w:pos="884"/>
                <w:tab w:val="left" w:pos="1196"/>
              </w:tabs>
              <w:spacing w:after="0" w:line="240" w:lineRule="auto"/>
              <w:jc w:val="both"/>
              <w:rPr>
                <w:rFonts w:ascii="Times New Roman" w:hAnsi="Times New Roman"/>
                <w:sz w:val="26"/>
                <w:szCs w:val="26"/>
                <w:lang w:val="en-US"/>
              </w:rPr>
            </w:pPr>
            <w:r w:rsidRPr="002C3CCA">
              <w:rPr>
                <w:rFonts w:ascii="Times New Roman" w:hAnsi="Times New Roman"/>
                <w:sz w:val="26"/>
                <w:szCs w:val="26"/>
                <w:lang w:val="en-US"/>
              </w:rPr>
              <w:t xml:space="preserve">   </w:t>
            </w:r>
            <w:r w:rsidRPr="00F94308">
              <w:rPr>
                <w:rFonts w:ascii="Times New Roman" w:hAnsi="Times New Roman"/>
                <w:sz w:val="26"/>
                <w:szCs w:val="26"/>
                <w:lang w:val="en-US"/>
              </w:rPr>
              <w:t>În urma examinăr</w:t>
            </w:r>
            <w:r>
              <w:rPr>
                <w:rFonts w:ascii="Times New Roman" w:hAnsi="Times New Roman"/>
                <w:sz w:val="26"/>
                <w:szCs w:val="26"/>
                <w:lang w:val="en-US"/>
              </w:rPr>
              <w:t xml:space="preserve">ii juridice s-a constatat că </w:t>
            </w:r>
            <w:r w:rsidRPr="00F94308">
              <w:rPr>
                <w:rFonts w:ascii="Times New Roman" w:hAnsi="Times New Roman"/>
                <w:sz w:val="26"/>
                <w:szCs w:val="26"/>
                <w:lang w:val="en-US"/>
              </w:rPr>
              <w:t>proiectul respectă prevederile Codului</w:t>
            </w:r>
            <w:r>
              <w:rPr>
                <w:rFonts w:ascii="Times New Roman" w:hAnsi="Times New Roman"/>
                <w:sz w:val="26"/>
                <w:szCs w:val="26"/>
                <w:lang w:val="en-US"/>
              </w:rPr>
              <w:t xml:space="preserve"> civil al Republicii Moldova, </w:t>
            </w:r>
            <w:r w:rsidRPr="00F94308">
              <w:rPr>
                <w:rFonts w:ascii="Times New Roman" w:hAnsi="Times New Roman"/>
                <w:sz w:val="26"/>
                <w:szCs w:val="26"/>
                <w:lang w:val="en-US"/>
              </w:rPr>
              <w:t>este conform principiilor securității raporturilor juridice și prot</w:t>
            </w:r>
            <w:r>
              <w:rPr>
                <w:rFonts w:ascii="Times New Roman" w:hAnsi="Times New Roman"/>
                <w:sz w:val="26"/>
                <w:szCs w:val="26"/>
                <w:lang w:val="en-US"/>
              </w:rPr>
              <w:t xml:space="preserve">ecției dreptului la locuință, </w:t>
            </w:r>
            <w:r w:rsidRPr="00F94308">
              <w:rPr>
                <w:rFonts w:ascii="Times New Roman" w:hAnsi="Times New Roman"/>
                <w:sz w:val="26"/>
                <w:szCs w:val="26"/>
                <w:lang w:val="en-US"/>
              </w:rPr>
              <w:t>nu conține norme</w:t>
            </w:r>
            <w:r>
              <w:rPr>
                <w:rFonts w:ascii="Times New Roman" w:hAnsi="Times New Roman"/>
                <w:sz w:val="26"/>
                <w:szCs w:val="26"/>
                <w:lang w:val="en-US"/>
              </w:rPr>
              <w:t xml:space="preserve"> cu caracter discriminatoriu, </w:t>
            </w:r>
            <w:r w:rsidRPr="00F94308">
              <w:rPr>
                <w:rFonts w:ascii="Times New Roman" w:hAnsi="Times New Roman"/>
                <w:sz w:val="26"/>
                <w:szCs w:val="26"/>
                <w:lang w:val="en-US"/>
              </w:rPr>
              <w:t>este redactat într-un limbaj juridic clar și coerent. Proiectul poate fi promovat pentru aprobare</w:t>
            </w:r>
          </w:p>
          <w:p w:rsidR="007403DF" w:rsidRPr="002C3CCA" w:rsidRDefault="007403DF" w:rsidP="00222085">
            <w:pPr>
              <w:tabs>
                <w:tab w:val="left" w:pos="884"/>
                <w:tab w:val="left" w:pos="1196"/>
              </w:tabs>
              <w:spacing w:after="0" w:line="240" w:lineRule="auto"/>
              <w:jc w:val="both"/>
              <w:rPr>
                <w:rFonts w:ascii="Times New Roman" w:hAnsi="Times New Roman"/>
                <w:sz w:val="26"/>
                <w:szCs w:val="26"/>
                <w:lang w:val="en-US"/>
              </w:rPr>
            </w:pPr>
          </w:p>
        </w:tc>
      </w:tr>
    </w:tbl>
    <w:p w:rsidR="00075BCE" w:rsidRPr="00C721E0" w:rsidRDefault="00075BCE" w:rsidP="007403DF">
      <w:pPr>
        <w:rPr>
          <w:rFonts w:ascii="Times New Roman" w:hAnsi="Times New Roman" w:cs="Times New Roman"/>
          <w:b/>
          <w:sz w:val="24"/>
        </w:rPr>
      </w:pPr>
    </w:p>
    <w:p w:rsidR="007403DF" w:rsidRPr="00C721E0" w:rsidRDefault="007403DF" w:rsidP="007403DF">
      <w:pPr>
        <w:rPr>
          <w:rFonts w:ascii="Times New Roman" w:hAnsi="Times New Roman" w:cs="Times New Roman"/>
          <w:b/>
          <w:sz w:val="24"/>
        </w:rPr>
      </w:pPr>
      <w:r>
        <w:rPr>
          <w:rFonts w:ascii="Times New Roman" w:hAnsi="Times New Roman" w:cs="Times New Roman"/>
          <w:b/>
          <w:sz w:val="24"/>
        </w:rPr>
        <w:lastRenderedPageBreak/>
        <w:t xml:space="preserve">      </w:t>
      </w:r>
      <w:r w:rsidRPr="00C721E0">
        <w:rPr>
          <w:rFonts w:ascii="Times New Roman" w:hAnsi="Times New Roman" w:cs="Times New Roman"/>
          <w:b/>
          <w:sz w:val="24"/>
        </w:rPr>
        <w:t>Serviciul Juridic                                                                             Nicoleta FĂRÎMĂ</w:t>
      </w:r>
    </w:p>
    <w:p w:rsidR="007403DF" w:rsidRPr="00F74739" w:rsidRDefault="007403DF" w:rsidP="007403DF">
      <w:pPr>
        <w:spacing w:after="0" w:line="240" w:lineRule="auto"/>
        <w:jc w:val="right"/>
        <w:outlineLvl w:val="0"/>
        <w:rPr>
          <w:rFonts w:ascii="Times New Roman" w:hAnsi="Times New Roman" w:cs="Times New Roman"/>
          <w:b/>
          <w:i/>
          <w:sz w:val="24"/>
          <w:szCs w:val="24"/>
        </w:rPr>
      </w:pPr>
    </w:p>
    <w:sectPr w:rsidR="007403DF" w:rsidRPr="00F74739" w:rsidSect="007403DF">
      <w:footerReference w:type="default" r:id="rId9"/>
      <w:pgSz w:w="11906" w:h="16838"/>
      <w:pgMar w:top="284" w:right="907" w:bottom="130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6326" w:rsidRDefault="00075BCE">
      <w:pPr>
        <w:spacing w:after="0" w:line="240" w:lineRule="auto"/>
      </w:pPr>
      <w:r>
        <w:separator/>
      </w:r>
    </w:p>
  </w:endnote>
  <w:endnote w:type="continuationSeparator" w:id="0">
    <w:p w:rsidR="00006326" w:rsidRDefault="00075B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85799797"/>
      <w:docPartObj>
        <w:docPartGallery w:val="Page Numbers (Bottom of Page)"/>
        <w:docPartUnique/>
      </w:docPartObj>
    </w:sdtPr>
    <w:sdtEndPr/>
    <w:sdtContent>
      <w:p w:rsidR="00C76046" w:rsidRDefault="00BE2A52">
        <w:pPr>
          <w:pStyle w:val="a3"/>
          <w:jc w:val="right"/>
        </w:pPr>
        <w:r>
          <w:fldChar w:fldCharType="begin"/>
        </w:r>
        <w:r>
          <w:instrText>PAGE   \* MERGEFORMAT</w:instrText>
        </w:r>
        <w:r>
          <w:fldChar w:fldCharType="separate"/>
        </w:r>
        <w:r w:rsidR="005B6972">
          <w:rPr>
            <w:noProof/>
          </w:rPr>
          <w:t>1</w:t>
        </w:r>
        <w:r>
          <w:fldChar w:fldCharType="end"/>
        </w:r>
      </w:p>
    </w:sdtContent>
  </w:sdt>
  <w:p w:rsidR="00C76046" w:rsidRDefault="005B697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6326" w:rsidRDefault="00075BCE">
      <w:pPr>
        <w:spacing w:after="0" w:line="240" w:lineRule="auto"/>
      </w:pPr>
      <w:r>
        <w:separator/>
      </w:r>
    </w:p>
  </w:footnote>
  <w:footnote w:type="continuationSeparator" w:id="0">
    <w:p w:rsidR="00006326" w:rsidRDefault="00075BC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B5AF7"/>
    <w:multiLevelType w:val="hybridMultilevel"/>
    <w:tmpl w:val="CA3AB14A"/>
    <w:lvl w:ilvl="0" w:tplc="52D65656">
      <w:start w:val="1"/>
      <w:numFmt w:val="decimal"/>
      <w:lvlText w:val="(%1)"/>
      <w:lvlJc w:val="left"/>
      <w:pPr>
        <w:tabs>
          <w:tab w:val="num" w:pos="817"/>
        </w:tabs>
        <w:ind w:left="817" w:hanging="420"/>
      </w:pPr>
      <w:rPr>
        <w:rFonts w:cs="Times New Roman" w:hint="default"/>
      </w:rPr>
    </w:lvl>
    <w:lvl w:ilvl="1" w:tplc="04180019" w:tentative="1">
      <w:start w:val="1"/>
      <w:numFmt w:val="lowerLetter"/>
      <w:lvlText w:val="%2."/>
      <w:lvlJc w:val="left"/>
      <w:pPr>
        <w:ind w:left="1477" w:hanging="360"/>
      </w:pPr>
    </w:lvl>
    <w:lvl w:ilvl="2" w:tplc="0418001B" w:tentative="1">
      <w:start w:val="1"/>
      <w:numFmt w:val="lowerRoman"/>
      <w:lvlText w:val="%3."/>
      <w:lvlJc w:val="right"/>
      <w:pPr>
        <w:ind w:left="2197" w:hanging="180"/>
      </w:pPr>
    </w:lvl>
    <w:lvl w:ilvl="3" w:tplc="0418000F" w:tentative="1">
      <w:start w:val="1"/>
      <w:numFmt w:val="decimal"/>
      <w:lvlText w:val="%4."/>
      <w:lvlJc w:val="left"/>
      <w:pPr>
        <w:ind w:left="2917" w:hanging="360"/>
      </w:pPr>
    </w:lvl>
    <w:lvl w:ilvl="4" w:tplc="04180019" w:tentative="1">
      <w:start w:val="1"/>
      <w:numFmt w:val="lowerLetter"/>
      <w:lvlText w:val="%5."/>
      <w:lvlJc w:val="left"/>
      <w:pPr>
        <w:ind w:left="3637" w:hanging="360"/>
      </w:pPr>
    </w:lvl>
    <w:lvl w:ilvl="5" w:tplc="0418001B" w:tentative="1">
      <w:start w:val="1"/>
      <w:numFmt w:val="lowerRoman"/>
      <w:lvlText w:val="%6."/>
      <w:lvlJc w:val="right"/>
      <w:pPr>
        <w:ind w:left="4357" w:hanging="180"/>
      </w:pPr>
    </w:lvl>
    <w:lvl w:ilvl="6" w:tplc="0418000F" w:tentative="1">
      <w:start w:val="1"/>
      <w:numFmt w:val="decimal"/>
      <w:lvlText w:val="%7."/>
      <w:lvlJc w:val="left"/>
      <w:pPr>
        <w:ind w:left="5077" w:hanging="360"/>
      </w:pPr>
    </w:lvl>
    <w:lvl w:ilvl="7" w:tplc="04180019" w:tentative="1">
      <w:start w:val="1"/>
      <w:numFmt w:val="lowerLetter"/>
      <w:lvlText w:val="%8."/>
      <w:lvlJc w:val="left"/>
      <w:pPr>
        <w:ind w:left="5797" w:hanging="360"/>
      </w:pPr>
    </w:lvl>
    <w:lvl w:ilvl="8" w:tplc="0418001B" w:tentative="1">
      <w:start w:val="1"/>
      <w:numFmt w:val="lowerRoman"/>
      <w:lvlText w:val="%9."/>
      <w:lvlJc w:val="right"/>
      <w:pPr>
        <w:ind w:left="6517" w:hanging="180"/>
      </w:pPr>
    </w:lvl>
  </w:abstractNum>
  <w:abstractNum w:abstractNumId="1">
    <w:nsid w:val="3DED760F"/>
    <w:multiLevelType w:val="hybridMultilevel"/>
    <w:tmpl w:val="89B4591A"/>
    <w:lvl w:ilvl="0" w:tplc="D0C0FB8A">
      <w:start w:val="1"/>
      <w:numFmt w:val="decimal"/>
      <w:lvlText w:val="%1."/>
      <w:lvlJc w:val="left"/>
      <w:pPr>
        <w:ind w:left="1070" w:hanging="360"/>
      </w:pPr>
      <w:rPr>
        <w:rFont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A3734E5"/>
    <w:multiLevelType w:val="hybridMultilevel"/>
    <w:tmpl w:val="B87862C4"/>
    <w:lvl w:ilvl="0" w:tplc="1624E5A0">
      <w:start w:val="1"/>
      <w:numFmt w:val="decimal"/>
      <w:lvlText w:val="%1."/>
      <w:lvlJc w:val="left"/>
      <w:pPr>
        <w:ind w:left="928" w:hanging="360"/>
      </w:pPr>
    </w:lvl>
    <w:lvl w:ilvl="1" w:tplc="04180019">
      <w:start w:val="1"/>
      <w:numFmt w:val="lowerLetter"/>
      <w:lvlText w:val="%2."/>
      <w:lvlJc w:val="left"/>
      <w:pPr>
        <w:ind w:left="1648" w:hanging="360"/>
      </w:pPr>
    </w:lvl>
    <w:lvl w:ilvl="2" w:tplc="0418001B">
      <w:start w:val="1"/>
      <w:numFmt w:val="lowerRoman"/>
      <w:lvlText w:val="%3."/>
      <w:lvlJc w:val="right"/>
      <w:pPr>
        <w:ind w:left="2368" w:hanging="180"/>
      </w:pPr>
    </w:lvl>
    <w:lvl w:ilvl="3" w:tplc="0418000F">
      <w:start w:val="1"/>
      <w:numFmt w:val="decimal"/>
      <w:lvlText w:val="%4."/>
      <w:lvlJc w:val="left"/>
      <w:pPr>
        <w:ind w:left="3088" w:hanging="360"/>
      </w:pPr>
    </w:lvl>
    <w:lvl w:ilvl="4" w:tplc="04180019">
      <w:start w:val="1"/>
      <w:numFmt w:val="lowerLetter"/>
      <w:lvlText w:val="%5."/>
      <w:lvlJc w:val="left"/>
      <w:pPr>
        <w:ind w:left="3808" w:hanging="360"/>
      </w:pPr>
    </w:lvl>
    <w:lvl w:ilvl="5" w:tplc="0418001B">
      <w:start w:val="1"/>
      <w:numFmt w:val="lowerRoman"/>
      <w:lvlText w:val="%6."/>
      <w:lvlJc w:val="right"/>
      <w:pPr>
        <w:ind w:left="4528" w:hanging="180"/>
      </w:pPr>
    </w:lvl>
    <w:lvl w:ilvl="6" w:tplc="0418000F">
      <w:start w:val="1"/>
      <w:numFmt w:val="decimal"/>
      <w:lvlText w:val="%7."/>
      <w:lvlJc w:val="left"/>
      <w:pPr>
        <w:ind w:left="5248" w:hanging="360"/>
      </w:pPr>
    </w:lvl>
    <w:lvl w:ilvl="7" w:tplc="04180019">
      <w:start w:val="1"/>
      <w:numFmt w:val="lowerLetter"/>
      <w:lvlText w:val="%8."/>
      <w:lvlJc w:val="left"/>
      <w:pPr>
        <w:ind w:left="5968" w:hanging="360"/>
      </w:pPr>
    </w:lvl>
    <w:lvl w:ilvl="8" w:tplc="0418001B">
      <w:start w:val="1"/>
      <w:numFmt w:val="lowerRoman"/>
      <w:lvlText w:val="%9."/>
      <w:lvlJc w:val="right"/>
      <w:pPr>
        <w:ind w:left="6688" w:hanging="180"/>
      </w:pPr>
    </w:lvl>
  </w:abstractNum>
  <w:abstractNum w:abstractNumId="3">
    <w:nsid w:val="61A95C2F"/>
    <w:multiLevelType w:val="hybridMultilevel"/>
    <w:tmpl w:val="80FE159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5">
    <w:nsid w:val="69D56215"/>
    <w:multiLevelType w:val="hybridMultilevel"/>
    <w:tmpl w:val="DF1858AE"/>
    <w:lvl w:ilvl="0" w:tplc="7ECE2312">
      <w:start w:val="4"/>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6FB53E73"/>
    <w:multiLevelType w:val="multilevel"/>
    <w:tmpl w:val="1930C8B0"/>
    <w:lvl w:ilvl="0">
      <w:start w:val="4"/>
      <w:numFmt w:val="decimal"/>
      <w:lvlText w:val="%1"/>
      <w:lvlJc w:val="left"/>
      <w:pPr>
        <w:ind w:left="465" w:hanging="465"/>
      </w:pPr>
      <w:rPr>
        <w:rFonts w:hint="default"/>
      </w:rPr>
    </w:lvl>
    <w:lvl w:ilvl="1">
      <w:start w:val="11"/>
      <w:numFmt w:val="decimal"/>
      <w:lvlText w:val="%1.%2"/>
      <w:lvlJc w:val="left"/>
      <w:pPr>
        <w:ind w:left="1185" w:hanging="465"/>
      </w:pPr>
      <w:rPr>
        <w:rFonts w:hint="default"/>
        <w:lang w:val="ro-R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3DF"/>
    <w:rsid w:val="00006326"/>
    <w:rsid w:val="00075BCE"/>
    <w:rsid w:val="002F3D38"/>
    <w:rsid w:val="005B6972"/>
    <w:rsid w:val="007403DF"/>
    <w:rsid w:val="00AE1525"/>
    <w:rsid w:val="00BE2A52"/>
    <w:rsid w:val="00FB0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D37943-6809-46AD-B566-341A1E35D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3DF"/>
    <w:pPr>
      <w:spacing w:after="200" w:line="276" w:lineRule="auto"/>
    </w:pPr>
    <w:rPr>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7403DF"/>
    <w:pPr>
      <w:tabs>
        <w:tab w:val="center" w:pos="4536"/>
        <w:tab w:val="right" w:pos="9072"/>
      </w:tabs>
      <w:spacing w:after="0" w:line="240" w:lineRule="auto"/>
    </w:pPr>
  </w:style>
  <w:style w:type="character" w:customStyle="1" w:styleId="a4">
    <w:name w:val="Нижний колонтитул Знак"/>
    <w:basedOn w:val="a0"/>
    <w:link w:val="a3"/>
    <w:uiPriority w:val="99"/>
    <w:rsid w:val="007403DF"/>
    <w:rPr>
      <w:lang w:val="ro-RO"/>
    </w:rPr>
  </w:style>
  <w:style w:type="paragraph" w:styleId="a5">
    <w:name w:val="List Paragraph"/>
    <w:basedOn w:val="a"/>
    <w:uiPriority w:val="34"/>
    <w:qFormat/>
    <w:rsid w:val="007403DF"/>
    <w:pPr>
      <w:ind w:left="720"/>
      <w:contextualSpacing/>
    </w:pPr>
    <w:rPr>
      <w:rFonts w:eastAsiaTheme="minorEastAsia"/>
      <w:lang w:eastAsia="ro-RO"/>
    </w:rPr>
  </w:style>
  <w:style w:type="paragraph" w:styleId="a6">
    <w:name w:val="No Spacing"/>
    <w:uiPriority w:val="1"/>
    <w:qFormat/>
    <w:rsid w:val="007403DF"/>
    <w:pPr>
      <w:spacing w:after="0" w:line="240" w:lineRule="auto"/>
    </w:pPr>
    <w:rPr>
      <w:lang w:val="ro-RO"/>
    </w:rPr>
  </w:style>
  <w:style w:type="paragraph" w:styleId="a7">
    <w:name w:val="Balloon Text"/>
    <w:basedOn w:val="a"/>
    <w:link w:val="a8"/>
    <w:uiPriority w:val="99"/>
    <w:semiHidden/>
    <w:unhideWhenUsed/>
    <w:rsid w:val="00075BCE"/>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075BCE"/>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912</Words>
  <Characters>5203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Administartor</dc:creator>
  <cp:keywords/>
  <dc:description/>
  <cp:lastModifiedBy>Administartor</cp:lastModifiedBy>
  <cp:revision>4</cp:revision>
  <cp:lastPrinted>2026-02-09T11:58:00Z</cp:lastPrinted>
  <dcterms:created xsi:type="dcterms:W3CDTF">2026-02-09T11:28:00Z</dcterms:created>
  <dcterms:modified xsi:type="dcterms:W3CDTF">2026-02-17T11:21:00Z</dcterms:modified>
</cp:coreProperties>
</file>